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spacing w:before="20" w:after="20" w:line="293" w:lineRule="auto"/>
        <w:jc w:val="center"/>
        <w:outlineLvl w:val="1"/>
        <w:rPr>
          <w:rFonts w:ascii="宋体" w:hAnsi="宋体"/>
          <w:b/>
          <w:kern w:val="0"/>
          <w:sz w:val="24"/>
          <w:szCs w:val="24"/>
          <w:highlight w:val="none"/>
        </w:rPr>
      </w:pPr>
      <w:r>
        <w:rPr>
          <w:rFonts w:hint="eastAsia" w:ascii="宋体" w:hAnsi="宋体"/>
          <w:b/>
          <w:kern w:val="0"/>
          <w:sz w:val="24"/>
          <w:szCs w:val="24"/>
          <w:highlight w:val="none"/>
        </w:rPr>
        <w:t>项目需</w:t>
      </w:r>
      <w:bookmarkStart w:id="16" w:name="_GoBack"/>
      <w:bookmarkEnd w:id="16"/>
      <w:r>
        <w:rPr>
          <w:rFonts w:hint="eastAsia" w:ascii="宋体" w:hAnsi="宋体"/>
          <w:b/>
          <w:kern w:val="0"/>
          <w:sz w:val="24"/>
          <w:szCs w:val="24"/>
          <w:highlight w:val="none"/>
        </w:rPr>
        <w:t>求书</w:t>
      </w:r>
    </w:p>
    <w:p>
      <w:pPr>
        <w:adjustRightInd/>
        <w:spacing w:line="360" w:lineRule="auto"/>
        <w:textAlignment w:val="auto"/>
        <w:rPr>
          <w:highlight w:val="none"/>
        </w:rPr>
      </w:pPr>
      <w:r>
        <w:rPr>
          <w:rFonts w:hint="eastAsia" w:ascii="宋体" w:hAnsi="宋体" w:cs="仿宋_GB2312"/>
          <w:sz w:val="24"/>
          <w:szCs w:val="24"/>
          <w:highlight w:val="none"/>
        </w:rPr>
        <w:t>说明：</w:t>
      </w:r>
    </w:p>
    <w:p>
      <w:pPr>
        <w:pStyle w:val="2"/>
        <w:ind w:firstLine="480" w:firstLineChars="200"/>
        <w:jc w:val="both"/>
        <w:rPr>
          <w:highlight w:val="none"/>
        </w:rPr>
      </w:pPr>
      <w:r>
        <w:rPr>
          <w:rFonts w:hint="eastAsia"/>
          <w:highlight w:val="none"/>
        </w:rPr>
        <w:t>加注“</w:t>
      </w:r>
      <w:r>
        <w:rPr>
          <w:rFonts w:hint="eastAsia" w:ascii="宋体" w:hAnsi="宋体" w:cs="仿宋_GB2312"/>
          <w:szCs w:val="24"/>
          <w:highlight w:val="none"/>
        </w:rPr>
        <w:t>★</w:t>
      </w:r>
      <w:r>
        <w:rPr>
          <w:rFonts w:hint="eastAsia"/>
          <w:highlight w:val="none"/>
        </w:rPr>
        <w:t>”号条款为实质性条款，不得出现负偏离，发生负偏离即做无效标处理。</w:t>
      </w:r>
    </w:p>
    <w:p>
      <w:pPr>
        <w:adjustRightInd/>
        <w:spacing w:line="360" w:lineRule="auto"/>
        <w:ind w:firstLine="480" w:firstLineChars="200"/>
        <w:textAlignment w:val="auto"/>
        <w:rPr>
          <w:rFonts w:ascii="宋体" w:hAnsi="宋体" w:cs="仿宋_GB2312"/>
          <w:sz w:val="24"/>
          <w:szCs w:val="24"/>
          <w:highlight w:val="none"/>
        </w:rPr>
      </w:pPr>
      <w:r>
        <w:rPr>
          <w:rFonts w:hint="eastAsia" w:ascii="宋体" w:hAnsi="宋体" w:cs="仿宋_GB2312"/>
          <w:sz w:val="24"/>
          <w:szCs w:val="24"/>
          <w:highlight w:val="none"/>
        </w:rPr>
        <w:t>名称加注“▲”号的产品为核心产品。提供相同品牌产品且通过资格审查、符合性审查的不同供应商参加同一合同项下投标的，按一家供应商计算，不足三家供应商时，本项目按废标处理。采购文件中涉及的参照品牌、型号仅起说明作用，并没有任何限制性，供应商在投标中可以选用其他替代品牌或型号，但这些替代要实质上优于或相当于招标要求。</w:t>
      </w:r>
    </w:p>
    <w:p>
      <w:pPr>
        <w:pStyle w:val="2"/>
        <w:jc w:val="left"/>
        <w:rPr>
          <w:highlight w:val="none"/>
        </w:rPr>
      </w:pPr>
      <w:r>
        <w:rPr>
          <w:rFonts w:hint="eastAsia"/>
          <w:highlight w:val="none"/>
        </w:rPr>
        <w:t>本项目属于工业或批发零售业。</w:t>
      </w:r>
    </w:p>
    <w:p>
      <w:pPr>
        <w:pStyle w:val="3"/>
        <w:keepNext w:val="0"/>
        <w:keepLines w:val="0"/>
        <w:spacing w:line="240" w:lineRule="auto"/>
        <w:rPr>
          <w:highlight w:val="none"/>
        </w:rPr>
      </w:pPr>
      <w:r>
        <w:rPr>
          <w:rFonts w:hint="eastAsia" w:ascii="宋体" w:hAnsi="宋体"/>
          <w:spacing w:val="10"/>
          <w:sz w:val="28"/>
          <w:szCs w:val="28"/>
          <w:highlight w:val="none"/>
        </w:rPr>
        <w:t>招标货物名称、数量：</w:t>
      </w:r>
    </w:p>
    <w:tbl>
      <w:tblPr>
        <w:tblStyle w:val="4"/>
        <w:tblpPr w:leftFromText="180" w:rightFromText="180" w:vertAnchor="text" w:horzAnchor="page" w:tblpXSpec="center" w:tblpY="1613"/>
        <w:tblW w:w="84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4545"/>
        <w:gridCol w:w="1440"/>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959" w:type="dxa"/>
            <w:noWrap/>
            <w:vAlign w:val="center"/>
          </w:tcPr>
          <w:p>
            <w:pPr>
              <w:widowControl/>
              <w:spacing w:line="360" w:lineRule="auto"/>
              <w:jc w:val="center"/>
              <w:rPr>
                <w:rFonts w:ascii="宋体" w:hAnsi="宋体" w:cs="宋体"/>
                <w:b/>
                <w:bCs/>
                <w:color w:val="000000"/>
                <w:szCs w:val="24"/>
                <w:highlight w:val="none"/>
              </w:rPr>
            </w:pPr>
            <w:r>
              <w:rPr>
                <w:rFonts w:hint="eastAsia" w:ascii="宋体" w:hAnsi="宋体" w:cs="宋体"/>
                <w:b/>
                <w:bCs/>
                <w:color w:val="000000"/>
                <w:szCs w:val="24"/>
                <w:highlight w:val="none"/>
              </w:rPr>
              <w:t>序号</w:t>
            </w:r>
          </w:p>
        </w:tc>
        <w:tc>
          <w:tcPr>
            <w:tcW w:w="4545" w:type="dxa"/>
            <w:noWrap/>
            <w:vAlign w:val="center"/>
          </w:tcPr>
          <w:p>
            <w:pPr>
              <w:widowControl/>
              <w:spacing w:line="360" w:lineRule="auto"/>
              <w:jc w:val="center"/>
              <w:rPr>
                <w:rFonts w:ascii="宋体" w:hAnsi="宋体" w:cs="宋体"/>
                <w:b/>
                <w:bCs/>
                <w:color w:val="000000"/>
                <w:szCs w:val="24"/>
                <w:highlight w:val="none"/>
              </w:rPr>
            </w:pPr>
            <w:r>
              <w:rPr>
                <w:rFonts w:hint="eastAsia" w:ascii="宋体" w:hAnsi="宋体" w:cs="宋体"/>
                <w:b/>
                <w:bCs/>
                <w:color w:val="000000"/>
                <w:szCs w:val="24"/>
                <w:highlight w:val="none"/>
              </w:rPr>
              <w:t>货物名称</w:t>
            </w:r>
          </w:p>
        </w:tc>
        <w:tc>
          <w:tcPr>
            <w:tcW w:w="1440" w:type="dxa"/>
            <w:noWrap w:val="0"/>
            <w:vAlign w:val="center"/>
          </w:tcPr>
          <w:p>
            <w:pPr>
              <w:widowControl/>
              <w:spacing w:line="360" w:lineRule="auto"/>
              <w:jc w:val="center"/>
              <w:rPr>
                <w:rFonts w:ascii="宋体" w:hAnsi="宋体" w:cs="宋体"/>
                <w:b/>
                <w:bCs/>
                <w:color w:val="000000"/>
                <w:szCs w:val="24"/>
                <w:highlight w:val="none"/>
              </w:rPr>
            </w:pPr>
            <w:r>
              <w:rPr>
                <w:rFonts w:hint="eastAsia" w:ascii="宋体" w:hAnsi="宋体" w:cs="宋体"/>
                <w:b/>
                <w:bCs/>
                <w:color w:val="000000"/>
                <w:szCs w:val="24"/>
                <w:highlight w:val="none"/>
              </w:rPr>
              <w:t>单位</w:t>
            </w:r>
          </w:p>
        </w:tc>
        <w:tc>
          <w:tcPr>
            <w:tcW w:w="1500" w:type="dxa"/>
            <w:noWrap/>
            <w:vAlign w:val="center"/>
          </w:tcPr>
          <w:p>
            <w:pPr>
              <w:widowControl/>
              <w:spacing w:line="360" w:lineRule="auto"/>
              <w:jc w:val="center"/>
              <w:rPr>
                <w:rFonts w:ascii="宋体" w:hAnsi="宋体" w:cs="宋体"/>
                <w:b/>
                <w:bCs/>
                <w:color w:val="000000"/>
                <w:szCs w:val="24"/>
                <w:highlight w:val="none"/>
              </w:rPr>
            </w:pPr>
            <w:r>
              <w:rPr>
                <w:rFonts w:hint="eastAsia" w:ascii="宋体" w:hAnsi="宋体" w:cs="宋体"/>
                <w:b/>
                <w:bCs/>
                <w:color w:val="000000"/>
                <w:szCs w:val="24"/>
                <w:highlight w:val="no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959" w:type="dxa"/>
            <w:noWrap/>
            <w:vAlign w:val="center"/>
          </w:tcPr>
          <w:p>
            <w:pPr>
              <w:spacing w:line="360" w:lineRule="auto"/>
              <w:jc w:val="center"/>
              <w:rPr>
                <w:rFonts w:ascii="宋体" w:hAnsi="宋体" w:cs="宋体"/>
                <w:color w:val="000000"/>
                <w:szCs w:val="24"/>
                <w:highlight w:val="none"/>
              </w:rPr>
            </w:pPr>
            <w:r>
              <w:rPr>
                <w:rFonts w:ascii="宋体" w:hAnsi="宋体" w:cs="宋体"/>
                <w:color w:val="000000"/>
                <w:szCs w:val="24"/>
                <w:highlight w:val="none"/>
              </w:rPr>
              <w:t>1</w:t>
            </w:r>
          </w:p>
        </w:tc>
        <w:tc>
          <w:tcPr>
            <w:tcW w:w="4545" w:type="dxa"/>
            <w:noWrap/>
            <w:vAlign w:val="center"/>
          </w:tcPr>
          <w:p>
            <w:pPr>
              <w:spacing w:line="360" w:lineRule="auto"/>
              <w:jc w:val="center"/>
              <w:rPr>
                <w:rFonts w:ascii="宋体" w:hAnsi="宋体" w:cs="宋体"/>
                <w:color w:val="000000"/>
                <w:szCs w:val="24"/>
                <w:highlight w:val="none"/>
              </w:rPr>
            </w:pPr>
            <w:r>
              <w:rPr>
                <w:rFonts w:hint="eastAsia" w:ascii="宋体" w:hAnsi="宋体" w:cs="仿宋_GB2312"/>
                <w:sz w:val="24"/>
                <w:szCs w:val="24"/>
                <w:highlight w:val="none"/>
              </w:rPr>
              <w:t>▲</w:t>
            </w:r>
            <w:r>
              <w:rPr>
                <w:rFonts w:hint="eastAsia" w:ascii="宋体" w:hAnsi="宋体" w:cs="宋体"/>
                <w:color w:val="000000"/>
                <w:szCs w:val="24"/>
                <w:highlight w:val="none"/>
              </w:rPr>
              <w:t>断桥铝窗</w:t>
            </w:r>
          </w:p>
        </w:tc>
        <w:tc>
          <w:tcPr>
            <w:tcW w:w="1440" w:type="dxa"/>
            <w:noWrap w:val="0"/>
            <w:vAlign w:val="center"/>
          </w:tcPr>
          <w:p>
            <w:pPr>
              <w:spacing w:line="360" w:lineRule="auto"/>
              <w:jc w:val="center"/>
              <w:rPr>
                <w:rFonts w:ascii="宋体" w:hAnsi="宋体" w:cs="宋体"/>
                <w:color w:val="000000"/>
                <w:szCs w:val="24"/>
                <w:highlight w:val="none"/>
              </w:rPr>
            </w:pPr>
            <w:r>
              <w:rPr>
                <w:rFonts w:hint="eastAsia" w:ascii="宋体" w:hAnsi="宋体" w:cs="宋体"/>
                <w:color w:val="000000"/>
                <w:szCs w:val="24"/>
                <w:highlight w:val="none"/>
              </w:rPr>
              <w:t>㎡</w:t>
            </w:r>
          </w:p>
        </w:tc>
        <w:tc>
          <w:tcPr>
            <w:tcW w:w="1500" w:type="dxa"/>
            <w:noWrap/>
            <w:vAlign w:val="center"/>
          </w:tcPr>
          <w:p>
            <w:pPr>
              <w:spacing w:line="360" w:lineRule="auto"/>
              <w:jc w:val="center"/>
              <w:rPr>
                <w:rFonts w:ascii="宋体" w:hAnsi="宋体" w:cs="宋体"/>
                <w:color w:val="000000"/>
                <w:szCs w:val="24"/>
                <w:highlight w:val="none"/>
              </w:rPr>
            </w:pPr>
            <w:r>
              <w:rPr>
                <w:rFonts w:hint="eastAsia" w:ascii="宋体" w:hAnsi="宋体" w:cs="宋体"/>
                <w:color w:val="000000"/>
                <w:szCs w:val="24"/>
                <w:highlight w:val="none"/>
              </w:rPr>
              <w:t>535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959" w:type="dxa"/>
            <w:noWrap/>
            <w:vAlign w:val="center"/>
          </w:tcPr>
          <w:p>
            <w:pPr>
              <w:spacing w:line="360" w:lineRule="auto"/>
              <w:jc w:val="center"/>
              <w:rPr>
                <w:rFonts w:ascii="宋体" w:hAnsi="宋体" w:cs="宋体"/>
                <w:color w:val="000000"/>
                <w:szCs w:val="24"/>
                <w:highlight w:val="none"/>
              </w:rPr>
            </w:pPr>
            <w:r>
              <w:rPr>
                <w:rFonts w:hint="eastAsia" w:ascii="宋体" w:hAnsi="宋体" w:cs="宋体"/>
                <w:color w:val="000000"/>
                <w:szCs w:val="24"/>
                <w:highlight w:val="none"/>
              </w:rPr>
              <w:t>2</w:t>
            </w:r>
          </w:p>
        </w:tc>
        <w:tc>
          <w:tcPr>
            <w:tcW w:w="4545" w:type="dxa"/>
            <w:noWrap/>
            <w:vAlign w:val="center"/>
          </w:tcPr>
          <w:p>
            <w:pPr>
              <w:spacing w:line="360" w:lineRule="auto"/>
              <w:jc w:val="center"/>
              <w:rPr>
                <w:rFonts w:ascii="宋体" w:hAnsi="宋体" w:cs="宋体"/>
                <w:color w:val="000000"/>
                <w:szCs w:val="24"/>
                <w:highlight w:val="none"/>
              </w:rPr>
            </w:pPr>
            <w:r>
              <w:rPr>
                <w:rFonts w:hint="eastAsia" w:ascii="宋体" w:hAnsi="宋体" w:cs="宋体"/>
                <w:color w:val="000000"/>
                <w:szCs w:val="24"/>
                <w:highlight w:val="none"/>
              </w:rPr>
              <w:t>纱窗</w:t>
            </w:r>
          </w:p>
        </w:tc>
        <w:tc>
          <w:tcPr>
            <w:tcW w:w="1440" w:type="dxa"/>
            <w:noWrap w:val="0"/>
            <w:vAlign w:val="center"/>
          </w:tcPr>
          <w:p>
            <w:pPr>
              <w:spacing w:line="360" w:lineRule="auto"/>
              <w:jc w:val="center"/>
              <w:rPr>
                <w:rFonts w:ascii="宋体" w:hAnsi="宋体" w:cs="宋体"/>
                <w:color w:val="000000"/>
                <w:szCs w:val="24"/>
                <w:highlight w:val="none"/>
              </w:rPr>
            </w:pPr>
            <w:r>
              <w:rPr>
                <w:rFonts w:hint="eastAsia" w:ascii="宋体" w:hAnsi="宋体" w:cs="宋体"/>
                <w:color w:val="000000"/>
                <w:szCs w:val="24"/>
                <w:highlight w:val="none"/>
              </w:rPr>
              <w:t>个</w:t>
            </w:r>
          </w:p>
        </w:tc>
        <w:tc>
          <w:tcPr>
            <w:tcW w:w="1500" w:type="dxa"/>
            <w:noWrap/>
            <w:vAlign w:val="center"/>
          </w:tcPr>
          <w:p>
            <w:pPr>
              <w:spacing w:line="360" w:lineRule="auto"/>
              <w:jc w:val="center"/>
              <w:rPr>
                <w:rFonts w:ascii="宋体" w:hAnsi="宋体" w:cs="宋体"/>
                <w:color w:val="000000"/>
                <w:szCs w:val="24"/>
                <w:highlight w:val="none"/>
              </w:rPr>
            </w:pPr>
            <w:r>
              <w:rPr>
                <w:rFonts w:hint="eastAsia" w:ascii="宋体" w:hAnsi="宋体" w:cs="宋体"/>
                <w:color w:val="000000"/>
                <w:szCs w:val="24"/>
                <w:highlight w:val="none"/>
              </w:rPr>
              <w:t>198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959" w:type="dxa"/>
            <w:noWrap/>
            <w:vAlign w:val="center"/>
          </w:tcPr>
          <w:p>
            <w:pPr>
              <w:spacing w:line="360" w:lineRule="auto"/>
              <w:jc w:val="center"/>
              <w:rPr>
                <w:rFonts w:ascii="宋体" w:hAnsi="宋体" w:cs="宋体"/>
                <w:color w:val="000000"/>
                <w:szCs w:val="24"/>
                <w:highlight w:val="none"/>
              </w:rPr>
            </w:pPr>
            <w:r>
              <w:rPr>
                <w:rFonts w:hint="eastAsia" w:ascii="宋体" w:hAnsi="宋体" w:cs="宋体"/>
                <w:color w:val="000000"/>
                <w:szCs w:val="24"/>
                <w:highlight w:val="none"/>
              </w:rPr>
              <w:t>3</w:t>
            </w:r>
          </w:p>
        </w:tc>
        <w:tc>
          <w:tcPr>
            <w:tcW w:w="4545" w:type="dxa"/>
            <w:noWrap/>
            <w:vAlign w:val="center"/>
          </w:tcPr>
          <w:p>
            <w:pPr>
              <w:spacing w:line="360" w:lineRule="auto"/>
              <w:jc w:val="center"/>
              <w:rPr>
                <w:rFonts w:ascii="宋体" w:hAnsi="宋体" w:cs="宋体"/>
                <w:color w:val="000000"/>
                <w:szCs w:val="24"/>
                <w:highlight w:val="none"/>
              </w:rPr>
            </w:pPr>
            <w:r>
              <w:rPr>
                <w:rFonts w:hint="eastAsia" w:ascii="宋体" w:hAnsi="宋体" w:cs="宋体"/>
                <w:color w:val="000000"/>
                <w:szCs w:val="24"/>
                <w:highlight w:val="none"/>
              </w:rPr>
              <w:t>窗台板</w:t>
            </w:r>
          </w:p>
        </w:tc>
        <w:tc>
          <w:tcPr>
            <w:tcW w:w="1440" w:type="dxa"/>
            <w:noWrap w:val="0"/>
            <w:vAlign w:val="center"/>
          </w:tcPr>
          <w:p>
            <w:pPr>
              <w:spacing w:line="360" w:lineRule="auto"/>
              <w:jc w:val="center"/>
              <w:rPr>
                <w:rFonts w:ascii="宋体" w:hAnsi="宋体" w:cs="宋体"/>
                <w:color w:val="000000"/>
                <w:szCs w:val="24"/>
                <w:highlight w:val="none"/>
              </w:rPr>
            </w:pPr>
            <w:r>
              <w:rPr>
                <w:rFonts w:hint="eastAsia" w:ascii="宋体" w:hAnsi="宋体" w:cs="宋体"/>
                <w:color w:val="000000"/>
                <w:szCs w:val="24"/>
                <w:highlight w:val="none"/>
              </w:rPr>
              <w:t>延米</w:t>
            </w:r>
          </w:p>
        </w:tc>
        <w:tc>
          <w:tcPr>
            <w:tcW w:w="1500" w:type="dxa"/>
            <w:noWrap/>
            <w:vAlign w:val="center"/>
          </w:tcPr>
          <w:p>
            <w:pPr>
              <w:spacing w:line="360" w:lineRule="auto"/>
              <w:jc w:val="center"/>
              <w:rPr>
                <w:rFonts w:ascii="宋体" w:hAnsi="宋体" w:cs="宋体"/>
                <w:color w:val="000000"/>
                <w:szCs w:val="24"/>
                <w:highlight w:val="none"/>
              </w:rPr>
            </w:pPr>
            <w:r>
              <w:rPr>
                <w:rFonts w:hint="eastAsia" w:ascii="宋体" w:hAnsi="宋体" w:cs="宋体"/>
                <w:color w:val="000000"/>
                <w:szCs w:val="24"/>
                <w:highlight w:val="none"/>
              </w:rPr>
              <w:t>200</w:t>
            </w:r>
          </w:p>
        </w:tc>
      </w:tr>
    </w:tbl>
    <w:p>
      <w:pPr>
        <w:adjustRightInd/>
        <w:spacing w:line="360" w:lineRule="auto"/>
        <w:ind w:firstLine="480" w:firstLineChars="200"/>
        <w:textAlignment w:val="auto"/>
        <w:rPr>
          <w:rFonts w:ascii="宋体" w:hAnsi="宋体" w:cs="仿宋_GB2312"/>
          <w:sz w:val="24"/>
          <w:szCs w:val="24"/>
          <w:highlight w:val="none"/>
        </w:rPr>
      </w:pPr>
      <w:r>
        <w:rPr>
          <w:rFonts w:hint="eastAsia" w:ascii="宋体" w:hAnsi="宋体" w:cs="仿宋_GB2312"/>
          <w:sz w:val="24"/>
          <w:szCs w:val="24"/>
          <w:highlight w:val="none"/>
        </w:rPr>
        <w:t>投标人应保证产品规格，如发现非正宗产品，中标单位需立即无条件免费负责更换，并赔偿招标人有关经济损失。</w:t>
      </w:r>
    </w:p>
    <w:p>
      <w:pPr>
        <w:pStyle w:val="3"/>
        <w:keepNext w:val="0"/>
        <w:keepLines w:val="0"/>
        <w:spacing w:line="240" w:lineRule="auto"/>
        <w:rPr>
          <w:rFonts w:ascii="宋体" w:hAnsi="宋体"/>
          <w:spacing w:val="10"/>
          <w:sz w:val="28"/>
          <w:szCs w:val="28"/>
          <w:highlight w:val="none"/>
        </w:rPr>
      </w:pPr>
      <w:r>
        <w:rPr>
          <w:rFonts w:hint="eastAsia" w:ascii="宋体" w:hAnsi="宋体"/>
          <w:spacing w:val="10"/>
          <w:sz w:val="28"/>
          <w:szCs w:val="28"/>
          <w:highlight w:val="none"/>
        </w:rPr>
        <w:t>招标货物技术要求：</w:t>
      </w:r>
    </w:p>
    <w:p>
      <w:pPr>
        <w:adjustRightInd/>
        <w:spacing w:line="360" w:lineRule="auto"/>
        <w:ind w:firstLine="480" w:firstLineChars="200"/>
        <w:textAlignment w:val="auto"/>
        <w:rPr>
          <w:rFonts w:ascii="宋体" w:hAnsi="宋体" w:cs="仿宋_GB2312"/>
          <w:sz w:val="24"/>
          <w:szCs w:val="24"/>
          <w:highlight w:val="none"/>
        </w:rPr>
      </w:pPr>
      <w:r>
        <w:rPr>
          <w:rFonts w:hint="eastAsia" w:ascii="宋体" w:hAnsi="宋体" w:cs="仿宋_GB2312"/>
          <w:sz w:val="24"/>
          <w:szCs w:val="24"/>
          <w:highlight w:val="none"/>
        </w:rPr>
        <w:t>（一）铝合金型材</w:t>
      </w:r>
    </w:p>
    <w:p>
      <w:pPr>
        <w:adjustRightInd/>
        <w:spacing w:line="360" w:lineRule="auto"/>
        <w:ind w:firstLine="480" w:firstLineChars="200"/>
        <w:textAlignment w:val="auto"/>
        <w:rPr>
          <w:rFonts w:ascii="宋体" w:hAnsi="宋体" w:cs="仿宋_GB2312"/>
          <w:sz w:val="24"/>
          <w:szCs w:val="24"/>
          <w:highlight w:val="none"/>
        </w:rPr>
      </w:pPr>
      <w:r>
        <w:rPr>
          <w:rFonts w:hint="eastAsia" w:ascii="宋体" w:hAnsi="宋体" w:cs="仿宋_GB2312"/>
          <w:sz w:val="24"/>
          <w:szCs w:val="24"/>
          <w:highlight w:val="none"/>
        </w:rPr>
        <w:t>★1. 外檐铝合金断桥隔热窗可视面颜色：室外为红综色，室内为白色，最终以发包人确定样板封样为准。采用穿条式隔热铝合金型材。隔热条为国产尼龙66。</w:t>
      </w:r>
    </w:p>
    <w:p>
      <w:pPr>
        <w:adjustRightInd/>
        <w:spacing w:line="360" w:lineRule="auto"/>
        <w:ind w:firstLine="480" w:firstLineChars="200"/>
        <w:textAlignment w:val="auto"/>
        <w:rPr>
          <w:rFonts w:ascii="宋体" w:hAnsi="宋体" w:cs="仿宋_GB2312"/>
          <w:sz w:val="24"/>
          <w:szCs w:val="24"/>
          <w:highlight w:val="none"/>
        </w:rPr>
      </w:pPr>
      <w:r>
        <w:rPr>
          <w:rFonts w:hint="eastAsia" w:ascii="宋体" w:hAnsi="宋体" w:cs="仿宋_GB2312"/>
          <w:sz w:val="24"/>
          <w:szCs w:val="24"/>
          <w:highlight w:val="none"/>
        </w:rPr>
        <w:t>★2. 型材表面处理：粉末喷涂装饰面上涂层最小局部厚度≥40Um</w:t>
      </w:r>
    </w:p>
    <w:p>
      <w:pPr>
        <w:adjustRightInd/>
        <w:spacing w:line="360" w:lineRule="auto"/>
        <w:ind w:firstLine="480" w:firstLineChars="200"/>
        <w:textAlignment w:val="auto"/>
        <w:rPr>
          <w:rFonts w:ascii="宋体" w:hAnsi="宋体" w:cs="仿宋_GB2312"/>
          <w:sz w:val="24"/>
          <w:szCs w:val="24"/>
          <w:highlight w:val="none"/>
        </w:rPr>
      </w:pPr>
      <w:r>
        <w:rPr>
          <w:rFonts w:hint="eastAsia" w:ascii="宋体" w:hAnsi="宋体" w:cs="仿宋_GB2312"/>
          <w:sz w:val="24"/>
          <w:szCs w:val="24"/>
          <w:highlight w:val="none"/>
        </w:rPr>
        <w:t>（二）五金件</w:t>
      </w:r>
    </w:p>
    <w:p>
      <w:pPr>
        <w:adjustRightInd/>
        <w:spacing w:line="360" w:lineRule="auto"/>
        <w:ind w:firstLine="480" w:firstLineChars="200"/>
        <w:textAlignment w:val="auto"/>
        <w:rPr>
          <w:rFonts w:ascii="宋体" w:hAnsi="宋体" w:cs="仿宋_GB2312"/>
          <w:sz w:val="24"/>
          <w:szCs w:val="24"/>
          <w:highlight w:val="none"/>
        </w:rPr>
      </w:pPr>
      <w:r>
        <w:rPr>
          <w:rFonts w:hint="eastAsia" w:ascii="宋体" w:hAnsi="宋体" w:cs="仿宋_GB2312"/>
          <w:sz w:val="24"/>
          <w:szCs w:val="24"/>
          <w:highlight w:val="none"/>
        </w:rPr>
        <w:t>★1.铝合金窗开启方式为内平开，五金件选用优质产品。</w:t>
      </w:r>
    </w:p>
    <w:p>
      <w:pPr>
        <w:adjustRightInd/>
        <w:spacing w:line="360" w:lineRule="auto"/>
        <w:ind w:firstLine="480" w:firstLineChars="200"/>
        <w:textAlignment w:val="auto"/>
        <w:rPr>
          <w:rFonts w:ascii="宋体" w:hAnsi="宋体" w:cs="仿宋_GB2312"/>
          <w:sz w:val="24"/>
          <w:szCs w:val="24"/>
          <w:highlight w:val="none"/>
        </w:rPr>
      </w:pPr>
      <w:r>
        <w:rPr>
          <w:rFonts w:hint="eastAsia" w:ascii="宋体" w:hAnsi="宋体" w:cs="仿宋_GB2312"/>
          <w:sz w:val="24"/>
          <w:szCs w:val="24"/>
          <w:highlight w:val="none"/>
        </w:rPr>
        <w:t>2.纱窗选用隐形纱窗。</w:t>
      </w:r>
    </w:p>
    <w:p>
      <w:pPr>
        <w:adjustRightInd/>
        <w:spacing w:line="360" w:lineRule="auto"/>
        <w:ind w:firstLine="480" w:firstLineChars="200"/>
        <w:textAlignment w:val="auto"/>
        <w:rPr>
          <w:rFonts w:ascii="宋体" w:hAnsi="宋体" w:cs="仿宋_GB2312"/>
          <w:sz w:val="24"/>
          <w:szCs w:val="24"/>
          <w:highlight w:val="none"/>
        </w:rPr>
      </w:pPr>
      <w:r>
        <w:rPr>
          <w:rFonts w:hint="eastAsia" w:ascii="宋体" w:hAnsi="宋体" w:cs="仿宋_GB2312"/>
          <w:sz w:val="24"/>
          <w:szCs w:val="24"/>
          <w:highlight w:val="none"/>
        </w:rPr>
        <w:t>（三）玻璃</w:t>
      </w:r>
    </w:p>
    <w:p>
      <w:pPr>
        <w:adjustRightInd/>
        <w:spacing w:line="360" w:lineRule="auto"/>
        <w:ind w:firstLine="480" w:firstLineChars="200"/>
        <w:textAlignment w:val="auto"/>
        <w:rPr>
          <w:rFonts w:ascii="宋体" w:hAnsi="宋体" w:cs="仿宋_GB2312"/>
          <w:sz w:val="24"/>
          <w:szCs w:val="24"/>
          <w:highlight w:val="none"/>
        </w:rPr>
      </w:pPr>
      <w:r>
        <w:rPr>
          <w:rFonts w:hint="eastAsia" w:ascii="宋体" w:hAnsi="宋体" w:cs="仿宋_GB2312"/>
          <w:sz w:val="24"/>
          <w:szCs w:val="24"/>
          <w:highlight w:val="none"/>
        </w:rPr>
        <w:t>★1.中空玻璃采用双道密封，中空玻璃的间隔层厚度不应小于12mm。</w:t>
      </w:r>
    </w:p>
    <w:p>
      <w:pPr>
        <w:adjustRightInd/>
        <w:spacing w:line="360" w:lineRule="auto"/>
        <w:ind w:firstLine="480" w:firstLineChars="200"/>
        <w:textAlignment w:val="auto"/>
        <w:rPr>
          <w:rFonts w:ascii="宋体" w:hAnsi="宋体" w:cs="仿宋_GB2312"/>
          <w:sz w:val="24"/>
          <w:szCs w:val="24"/>
          <w:highlight w:val="none"/>
        </w:rPr>
      </w:pPr>
      <w:r>
        <w:rPr>
          <w:rFonts w:hint="eastAsia" w:ascii="宋体" w:hAnsi="宋体" w:cs="仿宋_GB2312"/>
          <w:sz w:val="24"/>
          <w:szCs w:val="24"/>
          <w:highlight w:val="none"/>
        </w:rPr>
        <w:t>★2.单块面积大于1.5m2的玻璃、距离可踏面净高900mm以下的窗玻璃、所有门的开启扇玻璃必须使用安全玻璃（钢化玻璃）。</w:t>
      </w:r>
    </w:p>
    <w:p>
      <w:pPr>
        <w:adjustRightInd/>
        <w:spacing w:line="360" w:lineRule="auto"/>
        <w:ind w:firstLine="480" w:firstLineChars="200"/>
        <w:textAlignment w:val="auto"/>
        <w:rPr>
          <w:rFonts w:ascii="宋体" w:hAnsi="宋体" w:cs="仿宋_GB2312"/>
          <w:sz w:val="24"/>
          <w:szCs w:val="24"/>
          <w:highlight w:val="none"/>
        </w:rPr>
      </w:pPr>
      <w:r>
        <w:rPr>
          <w:rFonts w:hint="eastAsia" w:ascii="宋体" w:hAnsi="宋体" w:cs="仿宋_GB2312"/>
          <w:sz w:val="24"/>
          <w:szCs w:val="24"/>
          <w:highlight w:val="none"/>
        </w:rPr>
        <w:t>（四）窗台板</w:t>
      </w:r>
    </w:p>
    <w:p>
      <w:pPr>
        <w:adjustRightInd/>
        <w:spacing w:line="360" w:lineRule="auto"/>
        <w:ind w:firstLine="480" w:firstLineChars="200"/>
        <w:textAlignment w:val="auto"/>
        <w:rPr>
          <w:rFonts w:ascii="宋体" w:hAnsi="宋体" w:cs="仿宋_GB2312"/>
          <w:sz w:val="24"/>
          <w:szCs w:val="24"/>
          <w:highlight w:val="none"/>
        </w:rPr>
      </w:pPr>
      <w:r>
        <w:rPr>
          <w:rFonts w:hint="eastAsia" w:ascii="宋体" w:hAnsi="宋体" w:cs="仿宋_GB2312"/>
          <w:sz w:val="24"/>
          <w:szCs w:val="24"/>
          <w:highlight w:val="none"/>
        </w:rPr>
        <w:t>1.颜色暂为浅黄色。最终以发包人确定，样板封样为准。</w:t>
      </w:r>
      <w:bookmarkStart w:id="0" w:name="_Toc4791"/>
      <w:bookmarkStart w:id="1" w:name="_Toc5463"/>
      <w:bookmarkStart w:id="2" w:name="_Toc28293"/>
      <w:bookmarkStart w:id="3" w:name="_Toc24098"/>
      <w:bookmarkStart w:id="4" w:name="_Toc28647"/>
      <w:bookmarkStart w:id="5" w:name="_Toc25515"/>
      <w:bookmarkStart w:id="6" w:name="_Toc28915"/>
      <w:bookmarkStart w:id="7" w:name="_Toc17348"/>
    </w:p>
    <w:p>
      <w:pPr>
        <w:adjustRightInd/>
        <w:spacing w:line="360" w:lineRule="auto"/>
        <w:ind w:firstLine="480" w:firstLineChars="200"/>
        <w:textAlignment w:val="auto"/>
        <w:rPr>
          <w:rFonts w:ascii="宋体" w:hAnsi="宋体" w:cs="仿宋_GB2312"/>
          <w:sz w:val="24"/>
          <w:szCs w:val="24"/>
          <w:highlight w:val="none"/>
        </w:rPr>
      </w:pPr>
      <w:r>
        <w:rPr>
          <w:rFonts w:hint="eastAsia" w:ascii="宋体" w:hAnsi="宋体" w:cs="仿宋_GB2312"/>
          <w:sz w:val="24"/>
          <w:szCs w:val="24"/>
          <w:highlight w:val="none"/>
        </w:rPr>
        <w:t>（五）铝合金断桥隔热窗框安装要求</w:t>
      </w:r>
      <w:bookmarkEnd w:id="0"/>
      <w:bookmarkEnd w:id="1"/>
      <w:bookmarkEnd w:id="2"/>
      <w:bookmarkEnd w:id="3"/>
      <w:bookmarkEnd w:id="4"/>
      <w:bookmarkEnd w:id="5"/>
      <w:bookmarkEnd w:id="6"/>
      <w:bookmarkEnd w:id="7"/>
    </w:p>
    <w:p>
      <w:pPr>
        <w:adjustRightInd/>
        <w:spacing w:line="360" w:lineRule="auto"/>
        <w:ind w:firstLine="480" w:firstLineChars="200"/>
        <w:textAlignment w:val="auto"/>
        <w:rPr>
          <w:rFonts w:ascii="宋体" w:hAnsi="宋体" w:cs="仿宋_GB2312"/>
          <w:sz w:val="24"/>
          <w:szCs w:val="24"/>
          <w:highlight w:val="none"/>
        </w:rPr>
      </w:pPr>
      <w:r>
        <w:rPr>
          <w:rFonts w:hint="eastAsia" w:ascii="宋体" w:hAnsi="宋体" w:cs="仿宋_GB2312"/>
          <w:sz w:val="24"/>
          <w:szCs w:val="24"/>
          <w:highlight w:val="none"/>
        </w:rPr>
        <w:t>★</w:t>
      </w:r>
      <w:r>
        <w:rPr>
          <w:rFonts w:hint="eastAsia" w:ascii="宋体" w:hAnsi="宋体" w:cs="仿宋_GB2312"/>
          <w:sz w:val="24"/>
          <w:szCs w:val="24"/>
          <w:highlight w:val="none"/>
          <w:lang w:val="en-US" w:eastAsia="zh-CN"/>
        </w:rPr>
        <w:t>1</w:t>
      </w:r>
      <w:r>
        <w:rPr>
          <w:rFonts w:hint="eastAsia" w:ascii="宋体" w:hAnsi="宋体" w:cs="仿宋_GB2312"/>
          <w:sz w:val="24"/>
          <w:szCs w:val="24"/>
          <w:highlight w:val="none"/>
        </w:rPr>
        <w:t>.铝合金断桥隔热窗框安装前，必须先对洞口进行检查，应保证铝合金断桥隔热窗框同预留洞口间距2-3cm内，若洞口不能满足此安装要求，应及时通知发包方协调整改。若间距大于3cm,需用C20细石混凝土加镀锌钢网浇筑。7天后，方可进行铝合金断桥隔热窗框安装。</w:t>
      </w:r>
    </w:p>
    <w:p>
      <w:pPr>
        <w:adjustRightInd/>
        <w:spacing w:line="360" w:lineRule="auto"/>
        <w:ind w:firstLine="480" w:firstLineChars="200"/>
        <w:textAlignment w:val="auto"/>
        <w:rPr>
          <w:rFonts w:ascii="宋体" w:hAnsi="宋体" w:cs="仿宋_GB2312"/>
          <w:sz w:val="24"/>
          <w:szCs w:val="24"/>
          <w:highlight w:val="none"/>
        </w:rPr>
      </w:pPr>
      <w:r>
        <w:rPr>
          <w:rFonts w:hint="eastAsia" w:ascii="宋体" w:hAnsi="宋体" w:cs="仿宋_GB2312"/>
          <w:sz w:val="24"/>
          <w:szCs w:val="24"/>
          <w:highlight w:val="none"/>
        </w:rPr>
        <w:t>★</w:t>
      </w:r>
      <w:r>
        <w:rPr>
          <w:rFonts w:hint="eastAsia" w:ascii="宋体" w:hAnsi="宋体" w:cs="仿宋_GB2312"/>
          <w:sz w:val="24"/>
          <w:szCs w:val="24"/>
          <w:highlight w:val="none"/>
          <w:lang w:val="en-US" w:eastAsia="zh-CN"/>
        </w:rPr>
        <w:t>2</w:t>
      </w:r>
      <w:r>
        <w:rPr>
          <w:rFonts w:hint="eastAsia" w:ascii="宋体" w:hAnsi="宋体" w:cs="仿宋_GB2312"/>
          <w:sz w:val="24"/>
          <w:szCs w:val="24"/>
          <w:highlight w:val="none"/>
        </w:rPr>
        <w:t>.铝合金断桥隔热窗框的固定件采用热镀锌件，厚度≥1.5mm、宽度≥20mm.固定点间距：转角处、横竖档均≤180mm、框边处≤400mm.严禁用长脚膨胀螺栓穿透型材固定铝合金断桥隔热窗框。</w:t>
      </w:r>
    </w:p>
    <w:p>
      <w:pPr>
        <w:adjustRightInd/>
        <w:spacing w:line="360" w:lineRule="auto"/>
        <w:ind w:firstLine="480" w:firstLineChars="200"/>
        <w:textAlignment w:val="auto"/>
        <w:rPr>
          <w:rFonts w:ascii="宋体" w:hAnsi="宋体" w:cs="仿宋_GB2312"/>
          <w:sz w:val="24"/>
          <w:szCs w:val="24"/>
          <w:highlight w:val="none"/>
        </w:rPr>
      </w:pPr>
      <w:r>
        <w:rPr>
          <w:rFonts w:hint="eastAsia" w:ascii="宋体" w:hAnsi="宋体" w:cs="仿宋_GB2312"/>
          <w:sz w:val="24"/>
          <w:szCs w:val="24"/>
          <w:highlight w:val="none"/>
        </w:rPr>
        <w:t>★</w:t>
      </w:r>
      <w:r>
        <w:rPr>
          <w:rFonts w:hint="eastAsia" w:ascii="宋体" w:hAnsi="宋体" w:cs="仿宋_GB2312"/>
          <w:sz w:val="24"/>
          <w:szCs w:val="24"/>
          <w:highlight w:val="none"/>
          <w:lang w:val="en-US" w:eastAsia="zh-CN"/>
        </w:rPr>
        <w:t>3</w:t>
      </w:r>
      <w:r>
        <w:rPr>
          <w:rFonts w:hint="eastAsia" w:ascii="宋体" w:hAnsi="宋体" w:cs="仿宋_GB2312"/>
          <w:sz w:val="24"/>
          <w:szCs w:val="24"/>
          <w:highlight w:val="none"/>
        </w:rPr>
        <w:t>.铝合金断桥隔热窗框的塞缝：铝合金断桥隔热窗框或副框与洞口之间的间隙，宜采用弹性闭孔材料（聚氨酯发泡剂）塞饱满，并使用耐候密封胶密封。弹性闭孔材料（聚氨酯发泡剂）注打要求；连续施打、充填饱满、一次成型。出框外的发泡剂，应在结膜硬化前，塞入缝隙内，防止发泡剂外膜破坏。</w:t>
      </w:r>
    </w:p>
    <w:p>
      <w:pPr>
        <w:adjustRightInd/>
        <w:spacing w:line="360" w:lineRule="auto"/>
        <w:ind w:firstLine="480" w:firstLineChars="200"/>
        <w:textAlignment w:val="auto"/>
        <w:rPr>
          <w:rFonts w:ascii="宋体" w:hAnsi="宋体" w:cs="仿宋_GB2312"/>
          <w:sz w:val="24"/>
          <w:szCs w:val="24"/>
          <w:highlight w:val="none"/>
        </w:rPr>
      </w:pPr>
      <w:r>
        <w:rPr>
          <w:rFonts w:hint="eastAsia" w:ascii="宋体" w:hAnsi="宋体" w:cs="仿宋_GB2312"/>
          <w:sz w:val="24"/>
          <w:szCs w:val="24"/>
          <w:highlight w:val="none"/>
        </w:rPr>
        <w:t>★</w:t>
      </w:r>
      <w:r>
        <w:rPr>
          <w:rFonts w:hint="eastAsia" w:ascii="宋体" w:hAnsi="宋体" w:cs="仿宋_GB2312"/>
          <w:sz w:val="24"/>
          <w:szCs w:val="24"/>
          <w:highlight w:val="none"/>
          <w:lang w:val="en-US" w:eastAsia="zh-CN"/>
        </w:rPr>
        <w:t>4</w:t>
      </w:r>
      <w:r>
        <w:rPr>
          <w:rFonts w:hint="eastAsia" w:ascii="宋体" w:hAnsi="宋体" w:cs="仿宋_GB2312"/>
          <w:sz w:val="24"/>
          <w:szCs w:val="24"/>
          <w:highlight w:val="none"/>
        </w:rPr>
        <w:t>.铝合金断桥隔热窗外框四周密封胶注胶要求：铝合金断桥隔热窗框外周边（底口用防水砂浆做成内凹R角）应留设打胶凹槽（5x8),槽口处施打硅胶（中性建筑耐候胶）密封处理。施打密封胶前，必须清理掉框上打胶位置保护膜；打胶作业面必须干燥。严禁密封胶直接施打在涂料基层上或窗框保护膜上。</w:t>
      </w:r>
    </w:p>
    <w:p>
      <w:pPr>
        <w:adjustRightInd/>
        <w:spacing w:line="360" w:lineRule="auto"/>
        <w:ind w:firstLine="480" w:firstLineChars="200"/>
        <w:textAlignment w:val="auto"/>
        <w:rPr>
          <w:rFonts w:ascii="宋体" w:hAnsi="宋体" w:cs="仿宋_GB2312"/>
          <w:sz w:val="24"/>
          <w:szCs w:val="24"/>
          <w:highlight w:val="none"/>
        </w:rPr>
      </w:pPr>
      <w:r>
        <w:rPr>
          <w:rFonts w:hint="eastAsia" w:ascii="宋体" w:hAnsi="宋体" w:cs="仿宋_GB2312"/>
          <w:sz w:val="24"/>
          <w:szCs w:val="24"/>
          <w:highlight w:val="none"/>
        </w:rPr>
        <w:t>★</w:t>
      </w:r>
      <w:r>
        <w:rPr>
          <w:rFonts w:hint="eastAsia" w:ascii="宋体" w:hAnsi="宋体" w:cs="仿宋_GB2312"/>
          <w:sz w:val="24"/>
          <w:szCs w:val="24"/>
          <w:highlight w:val="none"/>
          <w:lang w:val="en-US" w:eastAsia="zh-CN"/>
        </w:rPr>
        <w:t>5</w:t>
      </w:r>
      <w:r>
        <w:rPr>
          <w:rFonts w:hint="eastAsia" w:ascii="宋体" w:hAnsi="宋体" w:cs="仿宋_GB2312"/>
          <w:sz w:val="24"/>
          <w:szCs w:val="24"/>
          <w:highlight w:val="none"/>
        </w:rPr>
        <w:t>.外窗下框排水孔设置要求：外窗下框宜有泄水结构，排水孔设在窗框两端拐角20-140mm处，排水孔必须设置两个以上，每个开口为4*3mm。</w:t>
      </w:r>
    </w:p>
    <w:p>
      <w:pPr>
        <w:adjustRightInd/>
        <w:spacing w:line="360" w:lineRule="auto"/>
        <w:ind w:firstLine="480" w:firstLineChars="200"/>
        <w:textAlignment w:val="auto"/>
        <w:rPr>
          <w:rFonts w:ascii="宋体" w:hAnsi="宋体" w:cs="仿宋_GB2312"/>
          <w:sz w:val="24"/>
          <w:szCs w:val="24"/>
          <w:highlight w:val="none"/>
        </w:rPr>
      </w:pPr>
      <w:r>
        <w:rPr>
          <w:rFonts w:hint="eastAsia" w:ascii="宋体" w:hAnsi="宋体" w:cs="仿宋_GB2312"/>
          <w:sz w:val="24"/>
          <w:szCs w:val="24"/>
          <w:highlight w:val="none"/>
          <w:lang w:val="en-US" w:eastAsia="zh-CN"/>
        </w:rPr>
        <w:t>6</w:t>
      </w:r>
      <w:r>
        <w:rPr>
          <w:rFonts w:hint="eastAsia" w:ascii="宋体" w:hAnsi="宋体" w:cs="仿宋_GB2312"/>
          <w:sz w:val="24"/>
          <w:szCs w:val="24"/>
          <w:highlight w:val="none"/>
        </w:rPr>
        <w:t>.承包方应于铝合金断桥隔热窗安装竣工验收合格后五日内向发包方提交与本工程相关的竣工资料原件两套、复印件两套、竣工图（蓝图）五套及及竣工图电子文档（光盘）两套等相关资料，上述资料承包方须按工程所在地工程档案管理机构的竣工档案资料要求执行。</w:t>
      </w:r>
    </w:p>
    <w:p>
      <w:pPr>
        <w:adjustRightInd/>
        <w:spacing w:line="360" w:lineRule="auto"/>
        <w:ind w:firstLine="480" w:firstLineChars="200"/>
        <w:textAlignment w:val="auto"/>
        <w:rPr>
          <w:rFonts w:ascii="宋体" w:hAnsi="宋体" w:cs="仿宋_GB2312"/>
          <w:sz w:val="24"/>
          <w:szCs w:val="24"/>
          <w:highlight w:val="none"/>
        </w:rPr>
      </w:pPr>
      <w:r>
        <w:rPr>
          <w:rFonts w:hint="eastAsia" w:ascii="宋体" w:hAnsi="宋体" w:cs="仿宋_GB2312"/>
          <w:sz w:val="24"/>
          <w:szCs w:val="24"/>
          <w:highlight w:val="none"/>
        </w:rPr>
        <w:t>（六）</w:t>
      </w:r>
      <w:bookmarkStart w:id="8" w:name="_Toc26088"/>
      <w:bookmarkStart w:id="9" w:name="_Toc23977"/>
      <w:bookmarkStart w:id="10" w:name="_Toc11523"/>
      <w:bookmarkStart w:id="11" w:name="_Toc16437"/>
      <w:bookmarkStart w:id="12" w:name="_Toc14176"/>
      <w:bookmarkStart w:id="13" w:name="_Toc24966"/>
      <w:bookmarkStart w:id="14" w:name="_Toc8769"/>
      <w:bookmarkStart w:id="15" w:name="_Toc31955"/>
      <w:r>
        <w:rPr>
          <w:rFonts w:hint="eastAsia" w:ascii="宋体" w:hAnsi="宋体" w:cs="仿宋_GB2312"/>
          <w:sz w:val="24"/>
          <w:szCs w:val="24"/>
          <w:highlight w:val="none"/>
        </w:rPr>
        <w:t>主要材料品牌要求</w:t>
      </w:r>
      <w:bookmarkEnd w:id="8"/>
      <w:bookmarkEnd w:id="9"/>
      <w:bookmarkEnd w:id="10"/>
      <w:bookmarkEnd w:id="11"/>
      <w:bookmarkEnd w:id="12"/>
      <w:bookmarkEnd w:id="13"/>
      <w:bookmarkEnd w:id="14"/>
      <w:bookmarkEnd w:id="15"/>
    </w:p>
    <w:tbl>
      <w:tblPr>
        <w:tblStyle w:val="4"/>
        <w:tblpPr w:leftFromText="180" w:rightFromText="180" w:vertAnchor="text" w:horzAnchor="page" w:tblpX="1797" w:tblpY="50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trPr>
        <w:tc>
          <w:tcPr>
            <w:tcW w:w="2842" w:type="dxa"/>
            <w:noWrap w:val="0"/>
            <w:vAlign w:val="center"/>
          </w:tcPr>
          <w:p>
            <w:pPr>
              <w:rPr>
                <w:rFonts w:ascii="宋体" w:hAnsi="宋体" w:cs="宋体"/>
                <w:szCs w:val="21"/>
                <w:highlight w:val="none"/>
              </w:rPr>
            </w:pPr>
            <w:r>
              <w:rPr>
                <w:rFonts w:hint="eastAsia" w:ascii="宋体" w:hAnsi="宋体" w:cs="宋体"/>
                <w:szCs w:val="21"/>
                <w:highlight w:val="none"/>
              </w:rPr>
              <w:t>材料名称</w:t>
            </w:r>
          </w:p>
        </w:tc>
        <w:tc>
          <w:tcPr>
            <w:tcW w:w="2843" w:type="dxa"/>
            <w:noWrap w:val="0"/>
            <w:vAlign w:val="center"/>
          </w:tcPr>
          <w:p>
            <w:pPr>
              <w:rPr>
                <w:rFonts w:ascii="宋体" w:hAnsi="宋体" w:cs="宋体"/>
                <w:szCs w:val="21"/>
                <w:highlight w:val="none"/>
              </w:rPr>
            </w:pPr>
            <w:r>
              <w:rPr>
                <w:rFonts w:hint="eastAsia" w:ascii="宋体" w:hAnsi="宋体" w:cs="宋体"/>
                <w:szCs w:val="21"/>
                <w:highlight w:val="none"/>
              </w:rPr>
              <w:t>品牌</w:t>
            </w:r>
          </w:p>
        </w:tc>
        <w:tc>
          <w:tcPr>
            <w:tcW w:w="2843" w:type="dxa"/>
            <w:noWrap w:val="0"/>
            <w:vAlign w:val="center"/>
          </w:tcPr>
          <w:p>
            <w:pPr>
              <w:rPr>
                <w:rFonts w:ascii="宋体" w:hAnsi="宋体" w:cs="宋体"/>
                <w:szCs w:val="21"/>
                <w:highlight w:val="none"/>
              </w:rPr>
            </w:pPr>
            <w:r>
              <w:rPr>
                <w:rFonts w:hint="eastAsia" w:ascii="宋体" w:hAnsi="宋体" w:cs="宋体"/>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trPr>
        <w:tc>
          <w:tcPr>
            <w:tcW w:w="2842" w:type="dxa"/>
            <w:noWrap w:val="0"/>
            <w:vAlign w:val="center"/>
          </w:tcPr>
          <w:p>
            <w:pPr>
              <w:rPr>
                <w:rFonts w:ascii="宋体" w:hAnsi="宋体" w:cs="宋体"/>
                <w:szCs w:val="21"/>
                <w:highlight w:val="none"/>
              </w:rPr>
            </w:pPr>
            <w:r>
              <w:rPr>
                <w:rFonts w:hint="eastAsia" w:ascii="宋体" w:hAnsi="宋体" w:cs="宋体"/>
                <w:szCs w:val="21"/>
                <w:highlight w:val="none"/>
              </w:rPr>
              <w:t>玻璃</w:t>
            </w:r>
          </w:p>
        </w:tc>
        <w:tc>
          <w:tcPr>
            <w:tcW w:w="2843" w:type="dxa"/>
            <w:noWrap w:val="0"/>
            <w:vAlign w:val="center"/>
          </w:tcPr>
          <w:p>
            <w:pPr>
              <w:rPr>
                <w:rFonts w:ascii="宋体" w:hAnsi="宋体" w:cs="宋体"/>
                <w:szCs w:val="21"/>
                <w:highlight w:val="none"/>
              </w:rPr>
            </w:pPr>
            <w:r>
              <w:rPr>
                <w:rFonts w:hint="eastAsia" w:ascii="宋体" w:hAnsi="宋体" w:cs="宋体"/>
                <w:szCs w:val="21"/>
                <w:highlight w:val="none"/>
              </w:rPr>
              <w:t>信义、耀皮、南玻</w:t>
            </w:r>
          </w:p>
        </w:tc>
        <w:tc>
          <w:tcPr>
            <w:tcW w:w="2843" w:type="dxa"/>
            <w:noWrap w:val="0"/>
            <w:vAlign w:val="center"/>
          </w:tcPr>
          <w:p>
            <w:pPr>
              <w:rPr>
                <w:rFonts w:ascii="宋体" w:hAnsi="宋体" w:cs="宋体"/>
                <w:szCs w:val="21"/>
                <w:highlight w:val="none"/>
              </w:rPr>
            </w:pPr>
            <w:r>
              <w:rPr>
                <w:rFonts w:hint="eastAsia" w:ascii="宋体" w:hAnsi="宋体" w:cs="宋体"/>
                <w:szCs w:val="21"/>
                <w:highlight w:val="none"/>
              </w:rPr>
              <w:t>不限于同品质的其它品牌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trPr>
        <w:tc>
          <w:tcPr>
            <w:tcW w:w="2842" w:type="dxa"/>
            <w:noWrap w:val="0"/>
            <w:vAlign w:val="center"/>
          </w:tcPr>
          <w:p>
            <w:pPr>
              <w:rPr>
                <w:rFonts w:ascii="宋体" w:hAnsi="宋体" w:cs="宋体"/>
                <w:szCs w:val="21"/>
                <w:highlight w:val="none"/>
              </w:rPr>
            </w:pPr>
            <w:r>
              <w:rPr>
                <w:rFonts w:hint="eastAsia" w:ascii="宋体" w:hAnsi="宋体" w:cs="宋体"/>
                <w:szCs w:val="21"/>
                <w:highlight w:val="none"/>
              </w:rPr>
              <w:t>型材</w:t>
            </w:r>
          </w:p>
        </w:tc>
        <w:tc>
          <w:tcPr>
            <w:tcW w:w="2843" w:type="dxa"/>
            <w:noWrap w:val="0"/>
            <w:vAlign w:val="center"/>
          </w:tcPr>
          <w:p>
            <w:pPr>
              <w:rPr>
                <w:rFonts w:ascii="宋体" w:hAnsi="宋体" w:cs="宋体"/>
                <w:szCs w:val="21"/>
                <w:highlight w:val="none"/>
              </w:rPr>
            </w:pPr>
            <w:r>
              <w:rPr>
                <w:rFonts w:hint="eastAsia" w:ascii="宋体" w:hAnsi="宋体" w:cs="宋体"/>
                <w:szCs w:val="21"/>
                <w:highlight w:val="none"/>
              </w:rPr>
              <w:t>华建、金鹏、和平、兴发</w:t>
            </w:r>
          </w:p>
        </w:tc>
        <w:tc>
          <w:tcPr>
            <w:tcW w:w="2843" w:type="dxa"/>
            <w:noWrap w:val="0"/>
            <w:vAlign w:val="center"/>
          </w:tcPr>
          <w:p>
            <w:pPr>
              <w:rPr>
                <w:rFonts w:ascii="宋体" w:hAnsi="宋体" w:cs="宋体"/>
                <w:szCs w:val="21"/>
                <w:highlight w:val="none"/>
              </w:rPr>
            </w:pPr>
            <w:r>
              <w:rPr>
                <w:rFonts w:hint="eastAsia" w:ascii="宋体" w:hAnsi="宋体" w:cs="宋体"/>
                <w:szCs w:val="21"/>
                <w:highlight w:val="none"/>
              </w:rPr>
              <w:t>不限于同品质的其它品牌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trPr>
        <w:tc>
          <w:tcPr>
            <w:tcW w:w="2842" w:type="dxa"/>
            <w:noWrap w:val="0"/>
            <w:vAlign w:val="center"/>
          </w:tcPr>
          <w:p>
            <w:pPr>
              <w:rPr>
                <w:rFonts w:ascii="宋体" w:hAnsi="宋体" w:cs="宋体"/>
                <w:szCs w:val="21"/>
                <w:highlight w:val="none"/>
              </w:rPr>
            </w:pPr>
            <w:r>
              <w:rPr>
                <w:rFonts w:hint="eastAsia" w:ascii="宋体" w:hAnsi="宋体" w:cs="宋体"/>
                <w:szCs w:val="21"/>
                <w:highlight w:val="none"/>
              </w:rPr>
              <w:t>五金</w:t>
            </w:r>
          </w:p>
        </w:tc>
        <w:tc>
          <w:tcPr>
            <w:tcW w:w="2843" w:type="dxa"/>
            <w:noWrap w:val="0"/>
            <w:vAlign w:val="center"/>
          </w:tcPr>
          <w:p>
            <w:pPr>
              <w:rPr>
                <w:rFonts w:ascii="宋体" w:hAnsi="宋体" w:cs="宋体"/>
                <w:szCs w:val="21"/>
                <w:highlight w:val="none"/>
              </w:rPr>
            </w:pPr>
            <w:r>
              <w:rPr>
                <w:rFonts w:hint="eastAsia" w:ascii="宋体" w:hAnsi="宋体" w:cs="宋体"/>
                <w:szCs w:val="21"/>
                <w:highlight w:val="none"/>
              </w:rPr>
              <w:t>国强、坚朗、杨氏立兴</w:t>
            </w:r>
          </w:p>
        </w:tc>
        <w:tc>
          <w:tcPr>
            <w:tcW w:w="2843" w:type="dxa"/>
            <w:noWrap w:val="0"/>
            <w:vAlign w:val="center"/>
          </w:tcPr>
          <w:p>
            <w:pPr>
              <w:rPr>
                <w:rFonts w:ascii="宋体" w:hAnsi="宋体" w:cs="宋体"/>
                <w:szCs w:val="21"/>
                <w:highlight w:val="none"/>
              </w:rPr>
            </w:pPr>
            <w:r>
              <w:rPr>
                <w:rFonts w:hint="eastAsia" w:ascii="宋体" w:hAnsi="宋体" w:cs="宋体"/>
                <w:szCs w:val="21"/>
                <w:highlight w:val="none"/>
              </w:rPr>
              <w:t>不限于同品质的其它品牌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trPr>
        <w:tc>
          <w:tcPr>
            <w:tcW w:w="2842" w:type="dxa"/>
            <w:noWrap w:val="0"/>
            <w:vAlign w:val="center"/>
          </w:tcPr>
          <w:p>
            <w:pPr>
              <w:rPr>
                <w:rFonts w:ascii="宋体" w:hAnsi="宋体" w:cs="宋体"/>
                <w:szCs w:val="21"/>
                <w:highlight w:val="none"/>
              </w:rPr>
            </w:pPr>
            <w:r>
              <w:rPr>
                <w:rFonts w:hint="eastAsia" w:ascii="宋体" w:hAnsi="宋体" w:cs="宋体"/>
                <w:szCs w:val="21"/>
                <w:highlight w:val="none"/>
              </w:rPr>
              <w:t>隔热条</w:t>
            </w:r>
          </w:p>
        </w:tc>
        <w:tc>
          <w:tcPr>
            <w:tcW w:w="2843" w:type="dxa"/>
            <w:noWrap w:val="0"/>
            <w:vAlign w:val="center"/>
          </w:tcPr>
          <w:p>
            <w:pPr>
              <w:rPr>
                <w:rFonts w:ascii="宋体" w:hAnsi="宋体" w:cs="宋体"/>
                <w:szCs w:val="21"/>
                <w:highlight w:val="none"/>
              </w:rPr>
            </w:pPr>
            <w:r>
              <w:rPr>
                <w:rFonts w:hint="eastAsia" w:ascii="宋体" w:hAnsi="宋体" w:cs="宋体"/>
                <w:szCs w:val="21"/>
                <w:highlight w:val="none"/>
              </w:rPr>
              <w:t>国产优质、尼龙66</w:t>
            </w:r>
          </w:p>
        </w:tc>
        <w:tc>
          <w:tcPr>
            <w:tcW w:w="2843" w:type="dxa"/>
            <w:noWrap w:val="0"/>
            <w:vAlign w:val="center"/>
          </w:tcPr>
          <w:p>
            <w:pP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trPr>
        <w:tc>
          <w:tcPr>
            <w:tcW w:w="2842" w:type="dxa"/>
            <w:noWrap w:val="0"/>
            <w:vAlign w:val="center"/>
          </w:tcPr>
          <w:p>
            <w:pPr>
              <w:rPr>
                <w:rFonts w:ascii="宋体" w:hAnsi="宋体" w:cs="宋体"/>
                <w:szCs w:val="21"/>
                <w:highlight w:val="none"/>
              </w:rPr>
            </w:pPr>
            <w:r>
              <w:rPr>
                <w:rFonts w:hint="eastAsia" w:ascii="宋体" w:hAnsi="宋体" w:cs="宋体"/>
                <w:szCs w:val="21"/>
                <w:highlight w:val="none"/>
              </w:rPr>
              <w:t>胶条</w:t>
            </w:r>
          </w:p>
        </w:tc>
        <w:tc>
          <w:tcPr>
            <w:tcW w:w="2843" w:type="dxa"/>
            <w:noWrap w:val="0"/>
            <w:vAlign w:val="center"/>
          </w:tcPr>
          <w:p>
            <w:pPr>
              <w:rPr>
                <w:rFonts w:ascii="宋体" w:hAnsi="宋体" w:cs="宋体"/>
                <w:szCs w:val="21"/>
                <w:highlight w:val="none"/>
              </w:rPr>
            </w:pPr>
            <w:r>
              <w:rPr>
                <w:rFonts w:hint="eastAsia" w:ascii="宋体" w:hAnsi="宋体" w:cs="宋体"/>
                <w:szCs w:val="21"/>
                <w:highlight w:val="none"/>
              </w:rPr>
              <w:t>国产优质</w:t>
            </w:r>
          </w:p>
        </w:tc>
        <w:tc>
          <w:tcPr>
            <w:tcW w:w="2843" w:type="dxa"/>
            <w:noWrap w:val="0"/>
            <w:vAlign w:val="center"/>
          </w:tcPr>
          <w:p>
            <w:pP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trPr>
        <w:tc>
          <w:tcPr>
            <w:tcW w:w="2842" w:type="dxa"/>
            <w:noWrap w:val="0"/>
            <w:vAlign w:val="center"/>
          </w:tcPr>
          <w:p>
            <w:pPr>
              <w:rPr>
                <w:rFonts w:ascii="宋体" w:hAnsi="宋体" w:cs="宋体"/>
                <w:szCs w:val="21"/>
                <w:highlight w:val="none"/>
              </w:rPr>
            </w:pPr>
            <w:r>
              <w:rPr>
                <w:rFonts w:hint="eastAsia" w:ascii="宋体" w:hAnsi="宋体" w:cs="宋体"/>
                <w:szCs w:val="21"/>
                <w:highlight w:val="none"/>
              </w:rPr>
              <w:t>密封胶</w:t>
            </w:r>
          </w:p>
        </w:tc>
        <w:tc>
          <w:tcPr>
            <w:tcW w:w="2843" w:type="dxa"/>
            <w:noWrap w:val="0"/>
            <w:vAlign w:val="center"/>
          </w:tcPr>
          <w:p>
            <w:pPr>
              <w:rPr>
                <w:rFonts w:ascii="宋体" w:hAnsi="宋体" w:cs="宋体"/>
                <w:szCs w:val="21"/>
                <w:highlight w:val="none"/>
              </w:rPr>
            </w:pPr>
            <w:r>
              <w:rPr>
                <w:rFonts w:hint="eastAsia" w:ascii="宋体" w:hAnsi="宋体" w:cs="宋体"/>
                <w:szCs w:val="21"/>
                <w:highlight w:val="none"/>
              </w:rPr>
              <w:t>国产优质</w:t>
            </w:r>
          </w:p>
        </w:tc>
        <w:tc>
          <w:tcPr>
            <w:tcW w:w="2843" w:type="dxa"/>
            <w:noWrap w:val="0"/>
            <w:vAlign w:val="center"/>
          </w:tcPr>
          <w:p>
            <w:pP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trPr>
        <w:tc>
          <w:tcPr>
            <w:tcW w:w="2842" w:type="dxa"/>
            <w:noWrap w:val="0"/>
            <w:vAlign w:val="center"/>
          </w:tcPr>
          <w:p>
            <w:pPr>
              <w:rPr>
                <w:rFonts w:ascii="宋体" w:hAnsi="宋体" w:cs="宋体"/>
                <w:szCs w:val="21"/>
                <w:highlight w:val="none"/>
              </w:rPr>
            </w:pPr>
            <w:r>
              <w:rPr>
                <w:rFonts w:hint="eastAsia" w:ascii="宋体" w:hAnsi="宋体" w:cs="宋体"/>
                <w:szCs w:val="21"/>
                <w:highlight w:val="none"/>
              </w:rPr>
              <w:t>发泡胶</w:t>
            </w:r>
          </w:p>
        </w:tc>
        <w:tc>
          <w:tcPr>
            <w:tcW w:w="2843" w:type="dxa"/>
            <w:noWrap w:val="0"/>
            <w:vAlign w:val="center"/>
          </w:tcPr>
          <w:p>
            <w:pPr>
              <w:rPr>
                <w:rFonts w:ascii="宋体" w:hAnsi="宋体" w:cs="宋体"/>
                <w:szCs w:val="21"/>
                <w:highlight w:val="none"/>
              </w:rPr>
            </w:pPr>
            <w:r>
              <w:rPr>
                <w:rFonts w:hint="eastAsia" w:ascii="宋体" w:hAnsi="宋体" w:cs="宋体"/>
                <w:szCs w:val="21"/>
                <w:highlight w:val="none"/>
              </w:rPr>
              <w:t>国产优质</w:t>
            </w:r>
          </w:p>
        </w:tc>
        <w:tc>
          <w:tcPr>
            <w:tcW w:w="2843" w:type="dxa"/>
            <w:noWrap w:val="0"/>
            <w:vAlign w:val="center"/>
          </w:tcPr>
          <w:p>
            <w:pP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trPr>
        <w:tc>
          <w:tcPr>
            <w:tcW w:w="2842" w:type="dxa"/>
            <w:noWrap w:val="0"/>
            <w:vAlign w:val="center"/>
          </w:tcPr>
          <w:p>
            <w:pPr>
              <w:rPr>
                <w:rFonts w:ascii="宋体" w:hAnsi="宋体" w:cs="宋体"/>
                <w:szCs w:val="21"/>
                <w:highlight w:val="none"/>
              </w:rPr>
            </w:pPr>
            <w:r>
              <w:rPr>
                <w:rFonts w:hint="eastAsia" w:ascii="宋体" w:hAnsi="宋体" w:cs="宋体"/>
                <w:szCs w:val="21"/>
                <w:highlight w:val="none"/>
              </w:rPr>
              <w:t>纱窗</w:t>
            </w:r>
          </w:p>
        </w:tc>
        <w:tc>
          <w:tcPr>
            <w:tcW w:w="2843" w:type="dxa"/>
            <w:noWrap w:val="0"/>
            <w:vAlign w:val="center"/>
          </w:tcPr>
          <w:p>
            <w:pPr>
              <w:rPr>
                <w:rFonts w:ascii="宋体" w:hAnsi="宋体" w:cs="宋体"/>
                <w:szCs w:val="21"/>
                <w:highlight w:val="none"/>
              </w:rPr>
            </w:pPr>
            <w:r>
              <w:rPr>
                <w:rFonts w:hint="eastAsia" w:ascii="宋体" w:hAnsi="宋体" w:cs="宋体"/>
                <w:szCs w:val="21"/>
                <w:highlight w:val="none"/>
              </w:rPr>
              <w:t>国产优质</w:t>
            </w:r>
          </w:p>
        </w:tc>
        <w:tc>
          <w:tcPr>
            <w:tcW w:w="2843" w:type="dxa"/>
            <w:noWrap w:val="0"/>
            <w:vAlign w:val="center"/>
          </w:tcPr>
          <w:p>
            <w:pP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trPr>
        <w:tc>
          <w:tcPr>
            <w:tcW w:w="2842" w:type="dxa"/>
            <w:noWrap w:val="0"/>
            <w:vAlign w:val="center"/>
          </w:tcPr>
          <w:p>
            <w:pPr>
              <w:rPr>
                <w:rFonts w:ascii="宋体" w:hAnsi="宋体" w:cs="宋体"/>
                <w:szCs w:val="21"/>
                <w:highlight w:val="none"/>
              </w:rPr>
            </w:pPr>
          </w:p>
        </w:tc>
        <w:tc>
          <w:tcPr>
            <w:tcW w:w="2843" w:type="dxa"/>
            <w:noWrap w:val="0"/>
            <w:vAlign w:val="center"/>
          </w:tcPr>
          <w:p>
            <w:pPr>
              <w:rPr>
                <w:rFonts w:ascii="宋体" w:hAnsi="宋体" w:cs="宋体"/>
                <w:szCs w:val="21"/>
                <w:highlight w:val="none"/>
              </w:rPr>
            </w:pPr>
          </w:p>
        </w:tc>
        <w:tc>
          <w:tcPr>
            <w:tcW w:w="2843" w:type="dxa"/>
            <w:noWrap w:val="0"/>
            <w:vAlign w:val="center"/>
          </w:tcPr>
          <w:p>
            <w:pPr>
              <w:rPr>
                <w:rFonts w:ascii="宋体" w:hAnsi="宋体" w:cs="宋体"/>
                <w:szCs w:val="21"/>
                <w:highlight w:val="none"/>
              </w:rPr>
            </w:pPr>
          </w:p>
        </w:tc>
      </w:tr>
    </w:tbl>
    <w:p>
      <w:pPr>
        <w:rPr>
          <w:highlight w:val="none"/>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Calibri Light">
    <w:panose1 w:val="020F03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wZTQxYTlmNDIwZTg5MTAyNDE0MWJhODE3OTQ3ZDUifQ=="/>
  </w:docVars>
  <w:rsids>
    <w:rsidRoot w:val="00000000"/>
    <w:rsid w:val="22C02C06"/>
    <w:rsid w:val="72A910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360" w:lineRule="atLeast"/>
      <w:jc w:val="both"/>
      <w:textAlignment w:val="baseline"/>
    </w:pPr>
    <w:rPr>
      <w:rFonts w:ascii="Calibri" w:hAnsi="Calibri" w:eastAsia="宋体" w:cs="Times New Roman"/>
      <w:kern w:val="2"/>
      <w:sz w:val="21"/>
      <w:szCs w:val="22"/>
      <w:lang w:val="en-US" w:eastAsia="zh-CN" w:bidi="ar-SA"/>
    </w:rPr>
  </w:style>
  <w:style w:type="paragraph" w:styleId="3">
    <w:name w:val="heading 2"/>
    <w:basedOn w:val="1"/>
    <w:next w:val="1"/>
    <w:qFormat/>
    <w:uiPriority w:val="0"/>
    <w:pPr>
      <w:keepNext/>
      <w:keepLines/>
      <w:spacing w:before="260" w:after="260" w:line="416" w:lineRule="atLeast"/>
      <w:outlineLvl w:val="1"/>
    </w:pPr>
    <w:rPr>
      <w:rFonts w:ascii="Calibri Light" w:hAnsi="Calibri Light"/>
      <w:b/>
      <w:bCs/>
      <w:sz w:val="32"/>
      <w:szCs w:val="32"/>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pPr>
      <w:autoSpaceDE w:val="0"/>
      <w:autoSpaceDN w:val="0"/>
      <w:jc w:val="center"/>
    </w:pPr>
    <w:rPr>
      <w:rFonts w:ascii="仿宋_GB2312"/>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1352</Words>
  <Characters>1428</Characters>
  <Lines>0</Lines>
  <Paragraphs>0</Paragraphs>
  <TotalTime>0</TotalTime>
  <ScaleCrop>false</ScaleCrop>
  <LinksUpToDate>false</LinksUpToDate>
  <CharactersWithSpaces>1430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2022-11-21T08:26:11Z</dcterms:created>
  <dc:creator>lenovo</dc:creator>
  <cp:lastModifiedBy>lenovo</cp:lastModifiedBy>
  <dcterms:modified xsi:type="dcterms:W3CDTF">2022-11-21T08:26:58Z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5214FFB5FEDD47A7A9C0E66D78C83338</vt:lpwstr>
  </property>
</Properties>
</file>