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宋体" w:hAnsi="宋体" w:cs="宋体"/>
          <w:spacing w:val="12"/>
        </w:rPr>
      </w:pPr>
    </w:p>
    <w:p>
      <w:pPr>
        <w:jc w:val="center"/>
        <w:outlineLvl w:val="0"/>
        <w:rPr>
          <w:rFonts w:ascii="宋体" w:hAnsi="宋体" w:cs="宋体"/>
          <w:spacing w:val="12"/>
        </w:rPr>
      </w:pPr>
    </w:p>
    <w:p>
      <w:pPr>
        <w:spacing w:line="800" w:lineRule="exact"/>
        <w:jc w:val="center"/>
        <w:rPr>
          <w:rFonts w:ascii="宋体" w:hAnsi="宋体" w:cs="宋体"/>
          <w:b/>
          <w:spacing w:val="12"/>
          <w:sz w:val="48"/>
          <w:szCs w:val="48"/>
        </w:rPr>
      </w:pPr>
      <w:r>
        <w:rPr>
          <w:rFonts w:hint="eastAsia" w:ascii="宋体" w:hAnsi="宋体" w:cs="宋体"/>
          <w:b/>
          <w:spacing w:val="12"/>
          <w:sz w:val="48"/>
          <w:szCs w:val="48"/>
        </w:rPr>
        <w:t>河北工业大学廊坊分校电力增容</w:t>
      </w:r>
    </w:p>
    <w:p>
      <w:pPr>
        <w:spacing w:line="800" w:lineRule="exact"/>
        <w:jc w:val="center"/>
        <w:rPr>
          <w:rFonts w:hint="eastAsia" w:ascii="宋体" w:hAnsi="宋体" w:eastAsia="宋体" w:cs="宋体"/>
          <w:b/>
          <w:spacing w:val="12"/>
          <w:sz w:val="48"/>
          <w:szCs w:val="48"/>
          <w:lang w:eastAsia="zh-CN"/>
        </w:rPr>
      </w:pPr>
      <w:r>
        <w:rPr>
          <w:rFonts w:hint="eastAsia" w:ascii="宋体" w:hAnsi="宋体" w:cs="宋体"/>
          <w:b/>
          <w:spacing w:val="12"/>
          <w:sz w:val="48"/>
          <w:szCs w:val="48"/>
        </w:rPr>
        <w:t>-630KV</w:t>
      </w:r>
      <w:r>
        <w:rPr>
          <w:rFonts w:hint="eastAsia" w:ascii="宋体" w:hAnsi="宋体" w:cs="宋体"/>
          <w:b/>
          <w:spacing w:val="12"/>
          <w:sz w:val="48"/>
          <w:szCs w:val="48"/>
          <w:lang w:eastAsia="zh-CN"/>
        </w:rPr>
        <w:t>箱变建设工程项目</w:t>
      </w:r>
    </w:p>
    <w:p>
      <w:pPr>
        <w:spacing w:line="800" w:lineRule="exact"/>
        <w:jc w:val="center"/>
        <w:rPr>
          <w:rFonts w:ascii="宋体" w:hAnsi="宋体" w:cs="宋体"/>
          <w:b/>
          <w:spacing w:val="12"/>
          <w:sz w:val="48"/>
          <w:szCs w:val="48"/>
        </w:rPr>
      </w:pPr>
    </w:p>
    <w:p>
      <w:pPr>
        <w:spacing w:line="800" w:lineRule="exact"/>
        <w:jc w:val="center"/>
        <w:rPr>
          <w:rFonts w:ascii="宋体" w:hAnsi="宋体" w:cs="宋体"/>
          <w:b/>
          <w:spacing w:val="12"/>
          <w:sz w:val="48"/>
          <w:szCs w:val="48"/>
        </w:rPr>
      </w:pPr>
    </w:p>
    <w:p>
      <w:pPr>
        <w:spacing w:line="360" w:lineRule="auto"/>
        <w:jc w:val="center"/>
        <w:rPr>
          <w:rFonts w:ascii="宋体" w:hAnsi="宋体" w:cs="宋体"/>
          <w:spacing w:val="12"/>
          <w:sz w:val="72"/>
          <w:szCs w:val="72"/>
        </w:rPr>
      </w:pPr>
      <w:r>
        <w:rPr>
          <w:rFonts w:hint="eastAsia" w:ascii="宋体" w:hAnsi="宋体" w:cs="宋体"/>
          <w:spacing w:val="12"/>
          <w:sz w:val="72"/>
          <w:szCs w:val="72"/>
        </w:rPr>
        <w:t>竞争性磋商文件</w:t>
      </w:r>
    </w:p>
    <w:p>
      <w:pPr>
        <w:spacing w:line="320" w:lineRule="exact"/>
        <w:jc w:val="center"/>
        <w:rPr>
          <w:rFonts w:ascii="宋体" w:hAnsi="宋体" w:cs="宋体"/>
          <w:spacing w:val="12"/>
          <w:sz w:val="24"/>
        </w:rPr>
      </w:pPr>
    </w:p>
    <w:p>
      <w:pPr>
        <w:spacing w:line="360" w:lineRule="auto"/>
        <w:jc w:val="center"/>
        <w:rPr>
          <w:rFonts w:ascii="宋体" w:hAnsi="宋体" w:cs="宋体"/>
          <w:spacing w:val="12"/>
          <w:sz w:val="24"/>
        </w:rPr>
      </w:pPr>
      <w:r>
        <w:rPr>
          <w:rFonts w:hint="eastAsia" w:ascii="宋体" w:hAnsi="宋体" w:cs="宋体"/>
          <w:spacing w:val="12"/>
          <w:sz w:val="24"/>
        </w:rPr>
        <w:t>(项目编号：ZYZB-2021-S-0208)</w:t>
      </w:r>
    </w:p>
    <w:p>
      <w:pPr>
        <w:pStyle w:val="11"/>
        <w:rPr>
          <w:rFonts w:ascii="宋体" w:hAnsi="宋体" w:cs="宋体"/>
          <w:spacing w:val="12"/>
          <w:sz w:val="24"/>
          <w:highlight w:val="yellow"/>
        </w:rPr>
      </w:pPr>
    </w:p>
    <w:p>
      <w:pPr>
        <w:rPr>
          <w:rFonts w:ascii="宋体" w:hAnsi="宋体" w:cs="宋体"/>
          <w:spacing w:val="12"/>
          <w:sz w:val="24"/>
          <w:highlight w:val="yellow"/>
        </w:rPr>
      </w:pPr>
    </w:p>
    <w:p>
      <w:pPr>
        <w:pStyle w:val="11"/>
      </w:pPr>
    </w:p>
    <w:p>
      <w:pPr>
        <w:spacing w:line="360" w:lineRule="auto"/>
        <w:jc w:val="center"/>
        <w:rPr>
          <w:rFonts w:ascii="宋体" w:hAnsi="宋体" w:cs="宋体"/>
          <w:spacing w:val="12"/>
          <w:sz w:val="28"/>
        </w:rPr>
      </w:pPr>
      <w:r>
        <w:rPr>
          <w:rFonts w:hint="eastAsia"/>
          <w:b/>
          <w:sz w:val="44"/>
        </w:rPr>
        <w:drawing>
          <wp:inline distT="0" distB="0" distL="114300" distR="114300">
            <wp:extent cx="2419350" cy="1224280"/>
            <wp:effectExtent l="0" t="0" r="0" b="13970"/>
            <wp:docPr id="1" name="图片 2" descr="fa8fb1f0b26f2afce56318dc67f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a8fb1f0b26f2afce56318dc67f5597"/>
                    <pic:cNvPicPr>
                      <a:picLocks noChangeAspect="1"/>
                    </pic:cNvPicPr>
                  </pic:nvPicPr>
                  <pic:blipFill>
                    <a:blip r:embed="rId7" cstate="print"/>
                    <a:stretch>
                      <a:fillRect/>
                    </a:stretch>
                  </pic:blipFill>
                  <pic:spPr>
                    <a:xfrm>
                      <a:off x="0" y="0"/>
                      <a:ext cx="2419350" cy="1224280"/>
                    </a:xfrm>
                    <a:prstGeom prst="rect">
                      <a:avLst/>
                    </a:prstGeom>
                    <a:noFill/>
                    <a:ln>
                      <a:noFill/>
                    </a:ln>
                  </pic:spPr>
                </pic:pic>
              </a:graphicData>
            </a:graphic>
          </wp:inline>
        </w:drawing>
      </w:r>
    </w:p>
    <w:p>
      <w:pPr>
        <w:spacing w:line="360" w:lineRule="auto"/>
        <w:jc w:val="center"/>
        <w:rPr>
          <w:rFonts w:ascii="宋体" w:hAnsi="宋体" w:cs="宋体"/>
          <w:spacing w:val="12"/>
        </w:rPr>
      </w:pPr>
    </w:p>
    <w:p>
      <w:pPr>
        <w:pStyle w:val="11"/>
      </w:pPr>
    </w:p>
    <w:p>
      <w:pPr>
        <w:spacing w:line="360" w:lineRule="auto"/>
        <w:jc w:val="center"/>
        <w:rPr>
          <w:rFonts w:ascii="宋体" w:hAnsi="宋体" w:cs="宋体"/>
          <w:b/>
          <w:spacing w:val="12"/>
        </w:rPr>
      </w:pPr>
    </w:p>
    <w:p>
      <w:pPr>
        <w:pStyle w:val="10"/>
        <w:tabs>
          <w:tab w:val="left" w:pos="1155"/>
        </w:tabs>
        <w:spacing w:line="360" w:lineRule="auto"/>
        <w:ind w:firstLine="1824" w:firstLineChars="600"/>
        <w:rPr>
          <w:rFonts w:ascii="宋体" w:hAnsi="宋体" w:cs="宋体"/>
          <w:spacing w:val="12"/>
          <w:kern w:val="0"/>
        </w:rPr>
      </w:pPr>
      <w:r>
        <w:rPr>
          <w:rFonts w:hint="eastAsia" w:ascii="宋体" w:hAnsi="宋体" w:cs="宋体"/>
          <w:spacing w:val="12"/>
          <w:kern w:val="0"/>
        </w:rPr>
        <w:t>采   购   人</w:t>
      </w:r>
      <w:r>
        <w:rPr>
          <w:rFonts w:hint="eastAsia" w:ascii="宋体" w:hAnsi="宋体" w:cs="宋体"/>
          <w:spacing w:val="12"/>
        </w:rPr>
        <w:t>：河北工业大学</w:t>
      </w:r>
    </w:p>
    <w:p>
      <w:pPr>
        <w:spacing w:line="360" w:lineRule="auto"/>
        <w:ind w:firstLine="1824" w:firstLineChars="600"/>
        <w:rPr>
          <w:rFonts w:ascii="宋体" w:hAnsi="宋体" w:cs="宋体"/>
          <w:spacing w:val="12"/>
          <w:sz w:val="28"/>
        </w:rPr>
      </w:pPr>
      <w:r>
        <w:rPr>
          <w:rFonts w:hint="eastAsia" w:ascii="宋体" w:hAnsi="宋体" w:cs="宋体"/>
          <w:spacing w:val="12"/>
          <w:sz w:val="28"/>
        </w:rPr>
        <w:t>采购代理机构：</w:t>
      </w:r>
      <w:r>
        <w:rPr>
          <w:rFonts w:hint="eastAsia" w:ascii="宋体" w:hAnsi="宋体" w:cs="宋体"/>
          <w:spacing w:val="8"/>
          <w:sz w:val="28"/>
        </w:rPr>
        <w:t>河北中原工程项目管理有限公司</w:t>
      </w:r>
    </w:p>
    <w:p>
      <w:pPr>
        <w:pStyle w:val="15"/>
        <w:spacing w:line="360" w:lineRule="auto"/>
        <w:ind w:firstLine="1824" w:firstLineChars="600"/>
        <w:rPr>
          <w:rFonts w:hAnsi="宋体" w:cs="宋体"/>
          <w:spacing w:val="12"/>
        </w:rPr>
      </w:pPr>
      <w:r>
        <w:rPr>
          <w:rFonts w:hint="eastAsia" w:hAnsi="宋体" w:cs="宋体"/>
          <w:spacing w:val="12"/>
        </w:rPr>
        <w:t>日        期：2021年11月8日</w:t>
      </w:r>
    </w:p>
    <w:p>
      <w:pPr>
        <w:spacing w:line="360" w:lineRule="auto"/>
        <w:jc w:val="center"/>
        <w:rPr>
          <w:rFonts w:ascii="宋体" w:hAnsi="宋体" w:cs="宋体"/>
          <w:spacing w:val="12"/>
          <w:sz w:val="28"/>
        </w:rPr>
      </w:pPr>
    </w:p>
    <w:p>
      <w:pPr>
        <w:tabs>
          <w:tab w:val="left" w:pos="3814"/>
        </w:tabs>
        <w:rPr>
          <w:rFonts w:ascii="宋体" w:hAnsi="宋体" w:cs="宋体"/>
          <w:sz w:val="28"/>
        </w:rPr>
      </w:pPr>
      <w:r>
        <w:rPr>
          <w:rFonts w:hint="eastAsia" w:ascii="宋体" w:hAnsi="宋体" w:cs="宋体"/>
          <w:sz w:val="28"/>
        </w:rPr>
        <w:tab/>
      </w:r>
    </w:p>
    <w:p>
      <w:pPr>
        <w:tabs>
          <w:tab w:val="left" w:pos="3814"/>
        </w:tabs>
        <w:rPr>
          <w:rFonts w:ascii="宋体" w:hAnsi="宋体" w:cs="宋体"/>
          <w:b/>
          <w:spacing w:val="12"/>
          <w:sz w:val="30"/>
        </w:rPr>
      </w:pPr>
      <w:r>
        <w:rPr>
          <w:rFonts w:hint="eastAsia" w:ascii="宋体" w:hAnsi="宋体" w:cs="宋体"/>
          <w:b/>
          <w:spacing w:val="12"/>
          <w:sz w:val="30"/>
        </w:rPr>
        <w:br w:type="page"/>
      </w:r>
    </w:p>
    <w:p>
      <w:pPr>
        <w:spacing w:line="360" w:lineRule="auto"/>
        <w:jc w:val="center"/>
        <w:rPr>
          <w:rFonts w:ascii="宋体" w:hAnsi="宋体" w:cs="宋体"/>
          <w:b/>
          <w:spacing w:val="12"/>
          <w:sz w:val="44"/>
          <w:szCs w:val="44"/>
        </w:rPr>
      </w:pPr>
      <w:r>
        <w:rPr>
          <w:rFonts w:hint="eastAsia" w:ascii="宋体" w:hAnsi="宋体" w:cs="宋体"/>
          <w:b/>
          <w:spacing w:val="12"/>
          <w:sz w:val="44"/>
          <w:szCs w:val="44"/>
        </w:rPr>
        <w:t>目    录</w:t>
      </w:r>
    </w:p>
    <w:p>
      <w:pPr>
        <w:spacing w:line="360" w:lineRule="auto"/>
        <w:ind w:firstLine="420"/>
        <w:jc w:val="center"/>
        <w:rPr>
          <w:rFonts w:ascii="宋体" w:hAnsi="宋体" w:cs="宋体"/>
          <w:b/>
          <w:spacing w:val="12"/>
          <w:sz w:val="30"/>
        </w:rPr>
      </w:pPr>
    </w:p>
    <w:p>
      <w:pPr>
        <w:spacing w:line="800" w:lineRule="exact"/>
        <w:ind w:firstLine="1812" w:firstLineChars="527"/>
        <w:rPr>
          <w:rFonts w:ascii="宋体" w:hAnsi="宋体" w:cs="宋体"/>
          <w:spacing w:val="12"/>
          <w:sz w:val="32"/>
          <w:szCs w:val="32"/>
        </w:rPr>
      </w:pPr>
      <w:r>
        <w:rPr>
          <w:rFonts w:hint="eastAsia" w:ascii="宋体" w:hAnsi="宋体" w:cs="宋体"/>
          <w:spacing w:val="12"/>
          <w:sz w:val="32"/>
          <w:szCs w:val="32"/>
        </w:rPr>
        <w:t>第一章   竞争性磋商公告</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第二章   供应商须知</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第三章   磋商办法</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 xml:space="preserve">第四章   项目需求     </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第五章   合同格式</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第六章   工程量清单</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第七章   图纸</w:t>
      </w:r>
    </w:p>
    <w:p>
      <w:pPr>
        <w:spacing w:line="800" w:lineRule="exact"/>
        <w:ind w:firstLine="1809" w:firstLineChars="526"/>
        <w:rPr>
          <w:rFonts w:ascii="宋体" w:hAnsi="宋体" w:cs="宋体"/>
          <w:spacing w:val="12"/>
          <w:sz w:val="32"/>
          <w:szCs w:val="32"/>
        </w:rPr>
      </w:pPr>
      <w:r>
        <w:rPr>
          <w:rFonts w:hint="eastAsia" w:ascii="宋体" w:hAnsi="宋体" w:cs="宋体"/>
          <w:spacing w:val="12"/>
          <w:sz w:val="32"/>
          <w:szCs w:val="32"/>
        </w:rPr>
        <w:t>第八章   响应文件格式</w:t>
      </w:r>
    </w:p>
    <w:p>
      <w:pPr>
        <w:spacing w:line="800" w:lineRule="exact"/>
        <w:rPr>
          <w:rFonts w:ascii="宋体" w:hAnsi="宋体" w:cs="宋体"/>
          <w:spacing w:val="12"/>
          <w:sz w:val="32"/>
          <w:szCs w:val="32"/>
        </w:rPr>
      </w:pPr>
    </w:p>
    <w:p>
      <w:pPr>
        <w:spacing w:line="800" w:lineRule="exact"/>
        <w:rPr>
          <w:rFonts w:ascii="宋体" w:hAnsi="宋体" w:cs="宋体"/>
          <w:spacing w:val="12"/>
          <w:sz w:val="32"/>
          <w:szCs w:val="32"/>
        </w:rPr>
      </w:pPr>
    </w:p>
    <w:p>
      <w:pPr>
        <w:spacing w:line="800" w:lineRule="exact"/>
        <w:rPr>
          <w:rFonts w:ascii="宋体" w:hAnsi="宋体" w:cs="宋体"/>
          <w:spacing w:val="12"/>
          <w:sz w:val="32"/>
          <w:szCs w:val="32"/>
        </w:rPr>
      </w:pPr>
    </w:p>
    <w:p>
      <w:pPr>
        <w:spacing w:line="800" w:lineRule="exact"/>
        <w:rPr>
          <w:rFonts w:ascii="宋体" w:hAnsi="宋体" w:cs="宋体"/>
          <w:spacing w:val="12"/>
          <w:sz w:val="32"/>
          <w:szCs w:val="32"/>
        </w:rPr>
      </w:pPr>
    </w:p>
    <w:p>
      <w:pPr>
        <w:spacing w:line="800" w:lineRule="exact"/>
        <w:rPr>
          <w:rFonts w:ascii="宋体" w:hAnsi="宋体" w:cs="宋体"/>
          <w:spacing w:val="12"/>
          <w:sz w:val="32"/>
          <w:szCs w:val="32"/>
        </w:rPr>
      </w:pPr>
    </w:p>
    <w:p>
      <w:pPr>
        <w:spacing w:line="360" w:lineRule="auto"/>
        <w:jc w:val="center"/>
        <w:outlineLvl w:val="0"/>
        <w:rPr>
          <w:rFonts w:ascii="宋体" w:hAnsi="宋体" w:cs="宋体"/>
          <w:b/>
          <w:spacing w:val="8"/>
          <w:sz w:val="28"/>
        </w:rPr>
      </w:pPr>
      <w:r>
        <w:rPr>
          <w:rFonts w:hint="eastAsia" w:ascii="宋体" w:hAnsi="宋体" w:cs="宋体"/>
          <w:spacing w:val="12"/>
          <w:sz w:val="28"/>
        </w:rPr>
        <w:br w:type="page"/>
      </w:r>
      <w:r>
        <w:rPr>
          <w:rFonts w:hint="eastAsia" w:ascii="宋体" w:hAnsi="宋体" w:cs="宋体"/>
          <w:b/>
          <w:spacing w:val="8"/>
          <w:sz w:val="28"/>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rFonts w:ascii="宋体" w:hAnsi="宋体" w:cs="宋体"/>
          <w:sz w:val="22"/>
          <w:szCs w:val="22"/>
        </w:rPr>
      </w:pPr>
      <w:r>
        <w:rPr>
          <w:rFonts w:hint="eastAsia" w:ascii="宋体" w:hAnsi="宋体" w:cs="宋体"/>
          <w:sz w:val="22"/>
          <w:szCs w:val="22"/>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40" w:firstLineChars="200"/>
        <w:textAlignment w:val="auto"/>
        <w:rPr>
          <w:rFonts w:ascii="宋体" w:hAnsi="宋体" w:cs="宋体"/>
          <w:sz w:val="22"/>
          <w:szCs w:val="22"/>
        </w:rPr>
      </w:pPr>
      <w:r>
        <w:rPr>
          <w:rFonts w:hint="eastAsia" w:ascii="宋体" w:hAnsi="宋体" w:cs="宋体"/>
          <w:sz w:val="22"/>
          <w:szCs w:val="22"/>
          <w:u w:val="single"/>
        </w:rPr>
        <w:t>河北工业大学廊坊分校电力增容-630KV</w:t>
      </w:r>
      <w:r>
        <w:rPr>
          <w:rFonts w:hint="eastAsia" w:ascii="宋体" w:hAnsi="宋体" w:cs="宋体"/>
          <w:sz w:val="22"/>
          <w:szCs w:val="22"/>
          <w:u w:val="single"/>
          <w:lang w:eastAsia="zh-CN"/>
        </w:rPr>
        <w:t>箱变建设工程项目</w:t>
      </w:r>
      <w:r>
        <w:rPr>
          <w:rFonts w:hint="eastAsia" w:ascii="宋体" w:hAnsi="宋体" w:cs="宋体"/>
          <w:sz w:val="22"/>
          <w:szCs w:val="22"/>
          <w:u w:val="single"/>
        </w:rPr>
        <w:t xml:space="preserve"> </w:t>
      </w:r>
      <w:r>
        <w:rPr>
          <w:rFonts w:hint="eastAsia" w:ascii="宋体" w:hAnsi="宋体" w:cs="宋体"/>
          <w:sz w:val="22"/>
          <w:szCs w:val="22"/>
        </w:rPr>
        <w:t>采购项目的潜在供应商应在</w:t>
      </w:r>
      <w:r>
        <w:rPr>
          <w:rFonts w:hint="eastAsia" w:ascii="宋体" w:hAnsi="宋体" w:cs="宋体"/>
          <w:sz w:val="22"/>
          <w:szCs w:val="22"/>
          <w:u w:val="single"/>
        </w:rPr>
        <w:t xml:space="preserve">河北省公共资源交易服务平台 </w:t>
      </w:r>
      <w:r>
        <w:rPr>
          <w:rFonts w:hint="eastAsia" w:ascii="宋体" w:hAnsi="宋体" w:cs="宋体"/>
          <w:sz w:val="22"/>
          <w:szCs w:val="22"/>
        </w:rPr>
        <w:t>获取磋商文件，并于</w:t>
      </w:r>
      <w:r>
        <w:rPr>
          <w:rFonts w:hint="eastAsia" w:ascii="宋体" w:hAnsi="宋体" w:cs="宋体"/>
          <w:sz w:val="22"/>
          <w:szCs w:val="22"/>
          <w:u w:val="single"/>
        </w:rPr>
        <w:t xml:space="preserve"> 2021</w:t>
      </w:r>
      <w:r>
        <w:rPr>
          <w:rFonts w:hint="eastAsia" w:ascii="宋体" w:hAnsi="宋体" w:cs="宋体"/>
          <w:bCs/>
          <w:sz w:val="22"/>
          <w:szCs w:val="22"/>
          <w:u w:val="single"/>
        </w:rPr>
        <w:t>年12月</w:t>
      </w:r>
      <w:r>
        <w:rPr>
          <w:rFonts w:hint="eastAsia" w:ascii="宋体" w:hAnsi="宋体" w:cs="宋体"/>
          <w:bCs/>
          <w:sz w:val="22"/>
          <w:szCs w:val="22"/>
          <w:u w:val="single"/>
          <w:lang w:val="en-US" w:eastAsia="zh-CN"/>
        </w:rPr>
        <w:t>2</w:t>
      </w:r>
      <w:r>
        <w:rPr>
          <w:rFonts w:hint="eastAsia" w:ascii="宋体" w:hAnsi="宋体" w:cs="宋体"/>
          <w:bCs/>
          <w:sz w:val="22"/>
          <w:szCs w:val="22"/>
          <w:u w:val="single"/>
        </w:rPr>
        <w:t>日09点00分（</w:t>
      </w:r>
      <w:r>
        <w:rPr>
          <w:rFonts w:hint="eastAsia" w:ascii="宋体" w:hAnsi="宋体" w:cs="宋体"/>
          <w:bCs/>
          <w:sz w:val="22"/>
          <w:szCs w:val="22"/>
        </w:rPr>
        <w:t>北京时间）前提交响应文件</w:t>
      </w:r>
      <w:r>
        <w:rPr>
          <w:rFonts w:hint="eastAsia" w:ascii="宋体" w:hAnsi="宋体" w:cs="宋体"/>
          <w:sz w:val="22"/>
          <w:szCs w:val="22"/>
        </w:rPr>
        <w:t>。</w:t>
      </w:r>
    </w:p>
    <w:p>
      <w:pPr>
        <w:rPr>
          <w:rFonts w:ascii="宋体" w:hAnsi="宋体" w:cs="宋体"/>
          <w:sz w:val="22"/>
          <w:szCs w:val="22"/>
        </w:rPr>
      </w:pPr>
    </w:p>
    <w:p>
      <w:pPr>
        <w:pStyle w:val="4"/>
        <w:numPr>
          <w:ilvl w:val="0"/>
          <w:numId w:val="0"/>
        </w:numPr>
        <w:spacing w:before="140" w:after="140" w:line="360" w:lineRule="auto"/>
        <w:rPr>
          <w:rFonts w:ascii="宋体" w:hAnsi="宋体" w:eastAsia="宋体" w:cs="宋体"/>
          <w:bCs w:val="0"/>
          <w:sz w:val="22"/>
          <w:szCs w:val="22"/>
        </w:rPr>
      </w:pPr>
      <w:bookmarkStart w:id="0" w:name="_Toc28359079"/>
      <w:bookmarkStart w:id="1" w:name="_Toc35393790"/>
      <w:bookmarkStart w:id="2" w:name="_Toc35393621"/>
      <w:bookmarkStart w:id="3" w:name="_Toc28359002"/>
      <w:bookmarkStart w:id="4" w:name="_Hlk24379207"/>
      <w:r>
        <w:rPr>
          <w:rFonts w:hint="eastAsia" w:ascii="宋体" w:hAnsi="宋体" w:eastAsia="宋体" w:cs="宋体"/>
          <w:bCs w:val="0"/>
          <w:sz w:val="22"/>
          <w:szCs w:val="22"/>
        </w:rPr>
        <w:t>一、项目基本情况</w:t>
      </w:r>
      <w:bookmarkEnd w:id="0"/>
      <w:bookmarkEnd w:id="1"/>
      <w:bookmarkEnd w:id="2"/>
      <w:bookmarkEnd w:id="3"/>
    </w:p>
    <w:p>
      <w:pPr>
        <w:spacing w:line="440" w:lineRule="exact"/>
        <w:ind w:firstLine="440" w:firstLineChars="200"/>
        <w:rPr>
          <w:rFonts w:ascii="宋体" w:hAnsi="宋体" w:cs="宋体"/>
          <w:sz w:val="22"/>
          <w:szCs w:val="22"/>
        </w:rPr>
      </w:pPr>
      <w:r>
        <w:rPr>
          <w:rFonts w:hint="eastAsia" w:ascii="宋体" w:hAnsi="宋体" w:cs="宋体"/>
          <w:sz w:val="22"/>
          <w:szCs w:val="22"/>
        </w:rPr>
        <w:t>1、项目编号：ZYZB-2021-S-0208</w:t>
      </w:r>
    </w:p>
    <w:p>
      <w:pPr>
        <w:spacing w:line="44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2、项目名称：河北工业大学廊坊分校电力增容-630KV</w:t>
      </w:r>
      <w:r>
        <w:rPr>
          <w:rFonts w:hint="eastAsia" w:ascii="宋体" w:hAnsi="宋体" w:cs="宋体"/>
          <w:sz w:val="22"/>
          <w:szCs w:val="22"/>
          <w:lang w:eastAsia="zh-CN"/>
        </w:rPr>
        <w:t>箱变建设工程项目</w:t>
      </w:r>
    </w:p>
    <w:bookmarkEnd w:id="4"/>
    <w:p>
      <w:pPr>
        <w:spacing w:line="440" w:lineRule="exact"/>
        <w:ind w:firstLine="440" w:firstLineChars="200"/>
        <w:rPr>
          <w:rFonts w:ascii="宋体" w:hAnsi="宋体" w:cs="宋体"/>
          <w:sz w:val="22"/>
          <w:szCs w:val="22"/>
        </w:rPr>
      </w:pPr>
      <w:r>
        <w:rPr>
          <w:rFonts w:hint="eastAsia" w:ascii="宋体" w:hAnsi="宋体" w:cs="宋体"/>
          <w:sz w:val="22"/>
          <w:szCs w:val="22"/>
        </w:rPr>
        <w:t>3、预算金额：1920000元</w:t>
      </w:r>
    </w:p>
    <w:p>
      <w:pPr>
        <w:spacing w:line="440" w:lineRule="exact"/>
        <w:ind w:firstLine="440" w:firstLineChars="200"/>
        <w:rPr>
          <w:rFonts w:ascii="宋体" w:hAnsi="宋体" w:cs="宋体"/>
          <w:sz w:val="22"/>
          <w:szCs w:val="22"/>
        </w:rPr>
      </w:pPr>
      <w:r>
        <w:rPr>
          <w:rFonts w:hint="eastAsia" w:ascii="宋体" w:hAnsi="宋体" w:cs="宋体"/>
          <w:sz w:val="22"/>
          <w:szCs w:val="22"/>
        </w:rPr>
        <w:t>4、最高限价：1917461元</w:t>
      </w:r>
    </w:p>
    <w:p>
      <w:pPr>
        <w:spacing w:line="440" w:lineRule="exact"/>
        <w:rPr>
          <w:rFonts w:ascii="宋体" w:hAnsi="宋体" w:cs="宋体"/>
          <w:sz w:val="22"/>
          <w:szCs w:val="22"/>
          <w:u w:val="single"/>
        </w:rPr>
      </w:pPr>
      <w:r>
        <w:rPr>
          <w:rFonts w:hint="eastAsia" w:ascii="宋体" w:hAnsi="宋体" w:cs="宋体"/>
          <w:sz w:val="22"/>
          <w:szCs w:val="22"/>
        </w:rPr>
        <w:t xml:space="preserve">    5、采购需求：新建双电源环网柜1座，增加校区第二路供电，新建 630kVA箱变1座，敷设新电缆，和校区原箱变环网，实现电力增容，重新部署计量系统，具体详见工程量清单</w:t>
      </w:r>
    </w:p>
    <w:p>
      <w:pPr>
        <w:spacing w:line="440" w:lineRule="exact"/>
        <w:ind w:firstLine="440" w:firstLineChars="200"/>
        <w:rPr>
          <w:rFonts w:ascii="宋体" w:hAnsi="宋体" w:cs="宋体"/>
          <w:sz w:val="22"/>
          <w:szCs w:val="22"/>
          <w:u w:val="single"/>
        </w:rPr>
      </w:pPr>
      <w:r>
        <w:rPr>
          <w:rFonts w:hint="eastAsia" w:ascii="宋体" w:hAnsi="宋体" w:cs="宋体"/>
          <w:sz w:val="22"/>
          <w:szCs w:val="22"/>
        </w:rPr>
        <w:t>6、工期：60日历天内</w:t>
      </w:r>
    </w:p>
    <w:p>
      <w:pPr>
        <w:spacing w:line="440" w:lineRule="exact"/>
        <w:ind w:firstLine="440" w:firstLineChars="200"/>
        <w:rPr>
          <w:rFonts w:ascii="宋体" w:hAnsi="宋体" w:cs="宋体"/>
          <w:sz w:val="22"/>
          <w:szCs w:val="22"/>
        </w:rPr>
      </w:pPr>
      <w:r>
        <w:rPr>
          <w:rFonts w:hint="eastAsia" w:ascii="宋体" w:hAnsi="宋体" w:cs="宋体"/>
          <w:sz w:val="22"/>
          <w:szCs w:val="22"/>
        </w:rPr>
        <w:t>7、本项目</w:t>
      </w:r>
      <w:r>
        <w:rPr>
          <w:rFonts w:hint="eastAsia" w:ascii="宋体" w:hAnsi="宋体" w:cs="宋体"/>
          <w:sz w:val="22"/>
          <w:szCs w:val="22"/>
          <w:u w:val="single"/>
        </w:rPr>
        <w:t>（</w:t>
      </w:r>
      <w:r>
        <w:rPr>
          <w:rFonts w:hint="eastAsia" w:ascii="宋体" w:hAnsi="宋体" w:cs="宋体"/>
          <w:i/>
          <w:sz w:val="22"/>
          <w:szCs w:val="22"/>
          <w:u w:val="single"/>
        </w:rPr>
        <w:t>否</w:t>
      </w:r>
      <w:r>
        <w:rPr>
          <w:rFonts w:hint="eastAsia" w:ascii="宋体" w:hAnsi="宋体" w:cs="宋体"/>
          <w:sz w:val="22"/>
          <w:szCs w:val="22"/>
          <w:u w:val="single"/>
        </w:rPr>
        <w:t>）</w:t>
      </w:r>
      <w:r>
        <w:rPr>
          <w:rFonts w:hint="eastAsia" w:ascii="宋体" w:hAnsi="宋体" w:cs="宋体"/>
          <w:sz w:val="22"/>
          <w:szCs w:val="22"/>
        </w:rPr>
        <w:t>接受联合体投标</w:t>
      </w:r>
    </w:p>
    <w:p>
      <w:pPr>
        <w:pStyle w:val="4"/>
        <w:numPr>
          <w:ilvl w:val="0"/>
          <w:numId w:val="0"/>
        </w:numPr>
        <w:spacing w:before="140" w:after="140" w:line="360" w:lineRule="auto"/>
        <w:rPr>
          <w:rFonts w:ascii="宋体" w:hAnsi="宋体" w:eastAsia="宋体" w:cs="宋体"/>
          <w:bCs w:val="0"/>
          <w:sz w:val="22"/>
          <w:szCs w:val="22"/>
        </w:rPr>
      </w:pPr>
      <w:bookmarkStart w:id="5" w:name="_Toc28359003"/>
      <w:bookmarkStart w:id="6" w:name="_Toc35393622"/>
      <w:bookmarkStart w:id="7" w:name="_Toc28359080"/>
      <w:bookmarkStart w:id="8" w:name="_Toc35393791"/>
      <w:r>
        <w:rPr>
          <w:rFonts w:hint="eastAsia" w:ascii="宋体" w:hAnsi="宋体" w:eastAsia="宋体" w:cs="宋体"/>
          <w:bCs w:val="0"/>
          <w:sz w:val="22"/>
          <w:szCs w:val="22"/>
        </w:rPr>
        <w:t>二、申请人的资格要求：</w:t>
      </w:r>
      <w:bookmarkEnd w:id="5"/>
      <w:bookmarkEnd w:id="6"/>
      <w:bookmarkEnd w:id="7"/>
      <w:bookmarkEnd w:id="8"/>
    </w:p>
    <w:p>
      <w:pPr>
        <w:spacing w:line="440" w:lineRule="exact"/>
        <w:ind w:firstLine="440" w:firstLineChars="200"/>
        <w:rPr>
          <w:rFonts w:ascii="宋体" w:hAnsi="宋体" w:cs="宋体"/>
          <w:sz w:val="22"/>
          <w:szCs w:val="22"/>
        </w:rPr>
      </w:pPr>
      <w:r>
        <w:rPr>
          <w:rFonts w:hint="eastAsia" w:ascii="宋体" w:hAnsi="宋体" w:cs="宋体"/>
          <w:sz w:val="22"/>
          <w:szCs w:val="22"/>
        </w:rPr>
        <w:t>1、满足《中华人民共和国政府采购法》第二十二条规定；</w:t>
      </w:r>
    </w:p>
    <w:p>
      <w:pPr>
        <w:spacing w:line="440" w:lineRule="exact"/>
        <w:ind w:firstLine="440" w:firstLineChars="200"/>
        <w:rPr>
          <w:rFonts w:ascii="宋体" w:hAnsi="宋体" w:cs="宋体"/>
          <w:sz w:val="22"/>
          <w:szCs w:val="22"/>
        </w:rPr>
      </w:pPr>
      <w:bookmarkStart w:id="9" w:name="_Toc28359081"/>
      <w:bookmarkStart w:id="10" w:name="_Toc28359004"/>
      <w:r>
        <w:rPr>
          <w:rFonts w:hint="eastAsia" w:ascii="宋体" w:hAnsi="宋体" w:cs="宋体"/>
          <w:sz w:val="22"/>
          <w:szCs w:val="22"/>
        </w:rPr>
        <w:t>2、落实政府采购政策需满足的资格要求：无；</w:t>
      </w:r>
    </w:p>
    <w:p>
      <w:pPr>
        <w:spacing w:line="440" w:lineRule="exact"/>
        <w:ind w:firstLine="440" w:firstLineChars="200"/>
        <w:rPr>
          <w:rFonts w:ascii="宋体" w:hAnsi="宋体" w:cs="宋体"/>
          <w:i/>
          <w:iCs/>
          <w:sz w:val="22"/>
          <w:szCs w:val="22"/>
          <w:u w:val="single"/>
        </w:rPr>
      </w:pPr>
      <w:r>
        <w:rPr>
          <w:rFonts w:hint="eastAsia" w:ascii="宋体" w:hAnsi="宋体" w:cs="宋体"/>
          <w:sz w:val="22"/>
          <w:szCs w:val="22"/>
        </w:rPr>
        <w:t>3、本项目的特定资格要求：供应商须具备建设行政主管部门核发的电力工程施工总承包三级或输变电工程专业承包三级及以上资质，同时具备</w:t>
      </w:r>
      <w:r>
        <w:rPr>
          <w:rFonts w:hint="eastAsia" w:ascii="宋体" w:hAnsi="宋体" w:cs="宋体"/>
          <w:sz w:val="22"/>
          <w:szCs w:val="22"/>
          <w:lang w:eastAsia="zh-CN"/>
        </w:rPr>
        <w:t>承装（修、试）电力设施许可证五级</w:t>
      </w:r>
      <w:r>
        <w:rPr>
          <w:rFonts w:hint="eastAsia" w:ascii="宋体" w:hAnsi="宋体" w:cs="宋体"/>
          <w:sz w:val="22"/>
          <w:szCs w:val="22"/>
        </w:rPr>
        <w:t>及以上资质，具有有效的安全生产许可证。</w:t>
      </w:r>
    </w:p>
    <w:p>
      <w:pPr>
        <w:pStyle w:val="4"/>
        <w:numPr>
          <w:ilvl w:val="0"/>
          <w:numId w:val="0"/>
        </w:numPr>
        <w:spacing w:before="140" w:after="140" w:line="360" w:lineRule="auto"/>
        <w:rPr>
          <w:rFonts w:ascii="宋体" w:hAnsi="宋体" w:eastAsia="宋体" w:cs="宋体"/>
          <w:bCs w:val="0"/>
          <w:sz w:val="22"/>
          <w:szCs w:val="22"/>
        </w:rPr>
      </w:pPr>
      <w:bookmarkStart w:id="11" w:name="_Toc35393792"/>
      <w:bookmarkStart w:id="12" w:name="_Toc35393623"/>
      <w:r>
        <w:rPr>
          <w:rFonts w:hint="eastAsia" w:ascii="宋体" w:hAnsi="宋体" w:eastAsia="宋体" w:cs="宋体"/>
          <w:bCs w:val="0"/>
          <w:sz w:val="22"/>
          <w:szCs w:val="22"/>
        </w:rPr>
        <w:t>三、获取磋商文件</w:t>
      </w:r>
      <w:bookmarkEnd w:id="9"/>
      <w:bookmarkEnd w:id="10"/>
      <w:bookmarkEnd w:id="11"/>
      <w:bookmarkEnd w:id="12"/>
    </w:p>
    <w:p>
      <w:pPr>
        <w:spacing w:line="360" w:lineRule="auto"/>
        <w:ind w:firstLine="440" w:firstLineChars="200"/>
        <w:rPr>
          <w:rFonts w:ascii="宋体" w:hAnsi="宋体" w:cs="宋体"/>
          <w:sz w:val="22"/>
          <w:szCs w:val="22"/>
        </w:rPr>
      </w:pPr>
      <w:r>
        <w:rPr>
          <w:rFonts w:hint="eastAsia" w:ascii="宋体" w:hAnsi="宋体" w:cs="宋体"/>
          <w:sz w:val="22"/>
          <w:szCs w:val="22"/>
        </w:rPr>
        <w:t>1、时间：</w:t>
      </w:r>
      <w:r>
        <w:rPr>
          <w:rFonts w:hint="eastAsia" w:ascii="宋体" w:hAnsi="宋体" w:cs="宋体"/>
          <w:sz w:val="22"/>
          <w:szCs w:val="22"/>
          <w:u w:val="single"/>
        </w:rPr>
        <w:t xml:space="preserve"> 2021年11月</w:t>
      </w:r>
      <w:r>
        <w:rPr>
          <w:rFonts w:hint="eastAsia" w:ascii="宋体" w:hAnsi="宋体" w:cs="宋体"/>
          <w:sz w:val="22"/>
          <w:szCs w:val="22"/>
          <w:u w:val="single"/>
          <w:lang w:val="en-US" w:eastAsia="zh-CN"/>
        </w:rPr>
        <w:t>19</w:t>
      </w:r>
      <w:r>
        <w:rPr>
          <w:rFonts w:hint="eastAsia" w:ascii="宋体" w:hAnsi="宋体" w:cs="宋体"/>
          <w:sz w:val="22"/>
          <w:szCs w:val="22"/>
          <w:u w:val="single"/>
        </w:rPr>
        <w:t>日</w:t>
      </w:r>
      <w:r>
        <w:rPr>
          <w:rFonts w:hint="eastAsia" w:ascii="宋体" w:hAnsi="宋体" w:cs="宋体"/>
          <w:sz w:val="22"/>
          <w:szCs w:val="22"/>
        </w:rPr>
        <w:t>至</w:t>
      </w:r>
      <w:r>
        <w:rPr>
          <w:rFonts w:hint="eastAsia" w:ascii="宋体" w:hAnsi="宋体" w:cs="宋体"/>
          <w:sz w:val="22"/>
          <w:szCs w:val="22"/>
          <w:u w:val="single"/>
        </w:rPr>
        <w:t>2021 年11月</w:t>
      </w:r>
      <w:r>
        <w:rPr>
          <w:rFonts w:hint="eastAsia" w:ascii="宋体" w:hAnsi="宋体" w:cs="宋体"/>
          <w:sz w:val="22"/>
          <w:szCs w:val="22"/>
          <w:u w:val="single"/>
          <w:lang w:val="en-US" w:eastAsia="zh-CN"/>
        </w:rPr>
        <w:t>25</w:t>
      </w:r>
      <w:r>
        <w:rPr>
          <w:rFonts w:hint="eastAsia" w:ascii="宋体" w:hAnsi="宋体" w:cs="宋体"/>
          <w:sz w:val="22"/>
          <w:szCs w:val="22"/>
          <w:u w:val="single"/>
        </w:rPr>
        <w:t>日</w:t>
      </w:r>
      <w:r>
        <w:rPr>
          <w:rFonts w:hint="eastAsia" w:ascii="宋体" w:hAnsi="宋体" w:cs="宋体"/>
          <w:sz w:val="22"/>
          <w:szCs w:val="22"/>
        </w:rPr>
        <w:t>，每天上午</w:t>
      </w:r>
      <w:r>
        <w:rPr>
          <w:rFonts w:hint="eastAsia" w:ascii="宋体" w:hAnsi="宋体" w:cs="宋体"/>
          <w:sz w:val="22"/>
          <w:szCs w:val="22"/>
          <w:u w:val="single"/>
        </w:rPr>
        <w:t>9:00</w:t>
      </w:r>
      <w:r>
        <w:rPr>
          <w:rFonts w:hint="eastAsia" w:ascii="宋体" w:hAnsi="宋体" w:cs="宋体"/>
          <w:sz w:val="22"/>
          <w:szCs w:val="22"/>
        </w:rPr>
        <w:t>至</w:t>
      </w:r>
      <w:r>
        <w:rPr>
          <w:rFonts w:hint="eastAsia" w:ascii="宋体" w:hAnsi="宋体" w:cs="宋体"/>
          <w:sz w:val="22"/>
          <w:szCs w:val="22"/>
          <w:u w:val="single"/>
        </w:rPr>
        <w:t>　12:00</w:t>
      </w:r>
      <w:r>
        <w:rPr>
          <w:rFonts w:hint="eastAsia" w:ascii="宋体" w:hAnsi="宋体" w:cs="宋体"/>
          <w:sz w:val="22"/>
          <w:szCs w:val="22"/>
        </w:rPr>
        <w:t>，下午</w:t>
      </w:r>
      <w:r>
        <w:rPr>
          <w:rFonts w:hint="eastAsia" w:ascii="宋体" w:hAnsi="宋体" w:cs="宋体"/>
          <w:sz w:val="22"/>
          <w:szCs w:val="22"/>
          <w:u w:val="single"/>
        </w:rPr>
        <w:t>14:00</w:t>
      </w:r>
      <w:r>
        <w:rPr>
          <w:rFonts w:hint="eastAsia" w:ascii="宋体" w:hAnsi="宋体" w:cs="宋体"/>
          <w:sz w:val="22"/>
          <w:szCs w:val="22"/>
        </w:rPr>
        <w:t>至</w:t>
      </w:r>
      <w:r>
        <w:rPr>
          <w:rFonts w:hint="eastAsia" w:ascii="宋体" w:hAnsi="宋体" w:cs="宋体"/>
          <w:sz w:val="22"/>
          <w:szCs w:val="22"/>
          <w:u w:val="single"/>
        </w:rPr>
        <w:t>17:00　</w:t>
      </w:r>
      <w:r>
        <w:rPr>
          <w:rFonts w:hint="eastAsia" w:ascii="宋体" w:hAnsi="宋体" w:cs="宋体"/>
          <w:sz w:val="22"/>
          <w:szCs w:val="22"/>
        </w:rPr>
        <w:t>（北京时间，法定节假日除外）</w:t>
      </w:r>
    </w:p>
    <w:p>
      <w:pPr>
        <w:spacing w:line="360" w:lineRule="auto"/>
        <w:ind w:firstLine="440" w:firstLineChars="200"/>
        <w:rPr>
          <w:rFonts w:ascii="宋体" w:hAnsi="宋体" w:cs="宋体"/>
          <w:sz w:val="22"/>
          <w:szCs w:val="22"/>
        </w:rPr>
      </w:pPr>
      <w:r>
        <w:rPr>
          <w:rFonts w:hint="eastAsia" w:ascii="宋体" w:hAnsi="宋体" w:cs="宋体"/>
          <w:sz w:val="22"/>
          <w:szCs w:val="22"/>
        </w:rPr>
        <w:t>2、地点：登录河北省公共资源交易服务平台下载磋商文件及相关资料，并及时查看有无澄清和修改。</w:t>
      </w:r>
    </w:p>
    <w:p>
      <w:pPr>
        <w:spacing w:line="360" w:lineRule="auto"/>
        <w:ind w:firstLine="440" w:firstLineChars="200"/>
        <w:rPr>
          <w:rFonts w:ascii="宋体" w:hAnsi="宋体" w:cs="宋体"/>
          <w:sz w:val="22"/>
          <w:szCs w:val="22"/>
        </w:rPr>
      </w:pPr>
      <w:r>
        <w:rPr>
          <w:rFonts w:hint="eastAsia" w:ascii="宋体" w:hAnsi="宋体" w:cs="宋体"/>
          <w:sz w:val="22"/>
          <w:szCs w:val="22"/>
        </w:rPr>
        <w:t>3、方式：网上下载</w:t>
      </w:r>
    </w:p>
    <w:p>
      <w:pPr>
        <w:spacing w:line="360" w:lineRule="auto"/>
        <w:ind w:firstLine="440" w:firstLineChars="200"/>
        <w:rPr>
          <w:rFonts w:ascii="宋体" w:hAnsi="宋体" w:cs="宋体"/>
          <w:sz w:val="22"/>
          <w:szCs w:val="22"/>
        </w:rPr>
      </w:pPr>
      <w:r>
        <w:rPr>
          <w:rFonts w:hint="eastAsia" w:ascii="宋体" w:hAnsi="宋体" w:cs="宋体"/>
          <w:sz w:val="22"/>
          <w:szCs w:val="22"/>
        </w:rPr>
        <w:t>4、售价：0元</w:t>
      </w:r>
    </w:p>
    <w:p>
      <w:pPr>
        <w:pStyle w:val="4"/>
        <w:numPr>
          <w:ilvl w:val="0"/>
          <w:numId w:val="0"/>
        </w:numPr>
        <w:spacing w:line="360" w:lineRule="auto"/>
        <w:rPr>
          <w:rFonts w:ascii="宋体" w:hAnsi="宋体" w:eastAsia="宋体" w:cs="宋体"/>
          <w:bCs w:val="0"/>
          <w:sz w:val="22"/>
          <w:szCs w:val="22"/>
        </w:rPr>
      </w:pPr>
      <w:bookmarkStart w:id="13" w:name="_Toc28359082"/>
      <w:bookmarkStart w:id="14" w:name="_Toc28359005"/>
      <w:bookmarkStart w:id="15" w:name="_Toc35393624"/>
      <w:bookmarkStart w:id="16" w:name="_Toc35393793"/>
      <w:r>
        <w:rPr>
          <w:rFonts w:hint="eastAsia" w:ascii="宋体" w:hAnsi="宋体" w:eastAsia="宋体" w:cs="宋体"/>
          <w:bCs w:val="0"/>
          <w:sz w:val="22"/>
          <w:szCs w:val="22"/>
        </w:rPr>
        <w:t>四、提交响应文件</w:t>
      </w:r>
      <w:bookmarkEnd w:id="13"/>
      <w:bookmarkEnd w:id="14"/>
      <w:r>
        <w:rPr>
          <w:rFonts w:hint="eastAsia" w:ascii="宋体" w:hAnsi="宋体" w:eastAsia="宋体" w:cs="宋体"/>
          <w:bCs w:val="0"/>
          <w:sz w:val="22"/>
          <w:szCs w:val="22"/>
        </w:rPr>
        <w:t>截止时间、开启时间和地点</w:t>
      </w:r>
      <w:bookmarkEnd w:id="15"/>
      <w:bookmarkEnd w:id="16"/>
    </w:p>
    <w:p>
      <w:pPr>
        <w:spacing w:line="360" w:lineRule="auto"/>
        <w:ind w:firstLine="440" w:firstLineChars="200"/>
        <w:rPr>
          <w:rFonts w:ascii="宋体" w:hAnsi="宋体" w:cs="宋体"/>
          <w:bCs/>
          <w:sz w:val="22"/>
          <w:szCs w:val="22"/>
          <w:u w:val="single"/>
        </w:rPr>
      </w:pPr>
      <w:r>
        <w:rPr>
          <w:rFonts w:hint="eastAsia" w:ascii="宋体" w:hAnsi="宋体" w:cs="宋体"/>
          <w:sz w:val="22"/>
          <w:szCs w:val="22"/>
        </w:rPr>
        <w:t>1、提交响应文件截止时间、开启时间：</w:t>
      </w:r>
      <w:r>
        <w:rPr>
          <w:rFonts w:hint="eastAsia" w:ascii="宋体" w:hAnsi="宋体" w:cs="宋体"/>
          <w:bCs/>
          <w:sz w:val="22"/>
          <w:szCs w:val="22"/>
          <w:u w:val="single"/>
        </w:rPr>
        <w:t xml:space="preserve"> 2021年12月</w:t>
      </w:r>
      <w:r>
        <w:rPr>
          <w:rFonts w:hint="eastAsia" w:ascii="宋体" w:hAnsi="宋体" w:cs="宋体"/>
          <w:bCs/>
          <w:sz w:val="22"/>
          <w:szCs w:val="22"/>
          <w:u w:val="single"/>
          <w:lang w:val="en-US" w:eastAsia="zh-CN"/>
        </w:rPr>
        <w:t>2</w:t>
      </w:r>
      <w:r>
        <w:rPr>
          <w:rFonts w:hint="eastAsia" w:ascii="宋体" w:hAnsi="宋体" w:cs="宋体"/>
          <w:bCs/>
          <w:sz w:val="22"/>
          <w:szCs w:val="22"/>
          <w:u w:val="single"/>
        </w:rPr>
        <w:t xml:space="preserve"> 日09点00分</w:t>
      </w:r>
      <w:r>
        <w:rPr>
          <w:rFonts w:hint="eastAsia" w:ascii="宋体" w:hAnsi="宋体" w:cs="宋体"/>
          <w:bCs/>
          <w:sz w:val="22"/>
          <w:szCs w:val="22"/>
        </w:rPr>
        <w:t>（北京时间）</w:t>
      </w:r>
    </w:p>
    <w:p>
      <w:pPr>
        <w:spacing w:line="360" w:lineRule="auto"/>
        <w:ind w:firstLine="440" w:firstLineChars="200"/>
        <w:rPr>
          <w:rFonts w:ascii="宋体" w:hAnsi="宋体" w:cs="宋体"/>
          <w:bCs/>
          <w:sz w:val="22"/>
          <w:szCs w:val="22"/>
          <w:u w:val="single"/>
        </w:rPr>
      </w:pPr>
      <w:r>
        <w:rPr>
          <w:rFonts w:hint="eastAsia" w:ascii="宋体" w:hAnsi="宋体" w:cs="宋体"/>
          <w:sz w:val="22"/>
          <w:szCs w:val="22"/>
        </w:rPr>
        <w:t>2、地点：河北省公共资源交易中心412开标室</w:t>
      </w:r>
    </w:p>
    <w:p>
      <w:pPr>
        <w:pStyle w:val="4"/>
        <w:numPr>
          <w:ilvl w:val="0"/>
          <w:numId w:val="0"/>
        </w:numPr>
        <w:spacing w:line="360" w:lineRule="auto"/>
        <w:rPr>
          <w:rFonts w:ascii="宋体" w:hAnsi="宋体" w:eastAsia="宋体" w:cs="宋体"/>
          <w:bCs w:val="0"/>
          <w:sz w:val="22"/>
          <w:szCs w:val="22"/>
        </w:rPr>
      </w:pPr>
      <w:bookmarkStart w:id="17" w:name="_Toc28359007"/>
      <w:bookmarkStart w:id="18" w:name="_Toc28359084"/>
      <w:bookmarkStart w:id="19" w:name="_Toc35393794"/>
      <w:bookmarkStart w:id="20" w:name="_Toc35393625"/>
      <w:r>
        <w:rPr>
          <w:rFonts w:hint="eastAsia" w:ascii="宋体" w:hAnsi="宋体" w:eastAsia="宋体" w:cs="宋体"/>
          <w:bCs w:val="0"/>
          <w:sz w:val="22"/>
          <w:szCs w:val="22"/>
        </w:rPr>
        <w:t>五、公告期限</w:t>
      </w:r>
      <w:bookmarkEnd w:id="17"/>
      <w:bookmarkEnd w:id="18"/>
      <w:bookmarkEnd w:id="19"/>
      <w:bookmarkEnd w:id="20"/>
    </w:p>
    <w:p>
      <w:pPr>
        <w:ind w:firstLine="440" w:firstLineChars="200"/>
        <w:rPr>
          <w:rFonts w:ascii="宋体" w:hAnsi="宋体" w:cs="宋体"/>
          <w:kern w:val="0"/>
          <w:sz w:val="22"/>
          <w:szCs w:val="22"/>
        </w:rPr>
      </w:pPr>
      <w:r>
        <w:rPr>
          <w:rFonts w:hint="eastAsia" w:ascii="宋体" w:hAnsi="宋体" w:cs="宋体"/>
          <w:kern w:val="0"/>
          <w:sz w:val="22"/>
          <w:szCs w:val="22"/>
        </w:rPr>
        <w:t>自本公告发布之日起5个工作日。</w:t>
      </w:r>
    </w:p>
    <w:p>
      <w:pPr>
        <w:pStyle w:val="4"/>
        <w:numPr>
          <w:ilvl w:val="0"/>
          <w:numId w:val="0"/>
        </w:numPr>
        <w:spacing w:line="360" w:lineRule="auto"/>
        <w:rPr>
          <w:rFonts w:ascii="宋体" w:hAnsi="宋体" w:eastAsia="宋体" w:cs="宋体"/>
          <w:bCs w:val="0"/>
          <w:sz w:val="22"/>
          <w:szCs w:val="22"/>
        </w:rPr>
      </w:pPr>
      <w:bookmarkStart w:id="21" w:name="_Toc35393795"/>
      <w:bookmarkStart w:id="22" w:name="_Toc35393626"/>
      <w:r>
        <w:rPr>
          <w:rFonts w:hint="eastAsia" w:ascii="宋体" w:hAnsi="宋体" w:eastAsia="宋体" w:cs="宋体"/>
          <w:bCs w:val="0"/>
          <w:sz w:val="22"/>
          <w:szCs w:val="22"/>
        </w:rPr>
        <w:t>六、其他补充事宜</w:t>
      </w:r>
      <w:bookmarkEnd w:id="21"/>
      <w:bookmarkEnd w:id="22"/>
    </w:p>
    <w:p>
      <w:pPr>
        <w:spacing w:line="420" w:lineRule="exact"/>
        <w:ind w:firstLine="440" w:firstLineChars="200"/>
        <w:rPr>
          <w:rFonts w:ascii="宋体" w:hAnsi="宋体" w:cs="宋体"/>
          <w:kern w:val="0"/>
          <w:sz w:val="22"/>
          <w:szCs w:val="22"/>
        </w:rPr>
      </w:pPr>
      <w:bookmarkStart w:id="23" w:name="_Toc35393627"/>
      <w:bookmarkStart w:id="24" w:name="_Toc28359085"/>
      <w:bookmarkStart w:id="25" w:name="_Toc28359008"/>
      <w:bookmarkStart w:id="26" w:name="_Toc35393796"/>
      <w:r>
        <w:rPr>
          <w:rFonts w:hint="eastAsia" w:ascii="宋体" w:hAnsi="宋体" w:cs="宋体"/>
          <w:kern w:val="0"/>
          <w:sz w:val="22"/>
          <w:szCs w:val="22"/>
        </w:rPr>
        <w:t>1、本公告发布媒体：中国政府采购网、中国河北政府采购网、河北省公共资源交易中心网。</w:t>
      </w:r>
    </w:p>
    <w:p>
      <w:pPr>
        <w:spacing w:line="400" w:lineRule="exact"/>
        <w:ind w:firstLine="440" w:firstLineChars="200"/>
        <w:rPr>
          <w:rFonts w:ascii="宋体" w:hAnsi="宋体" w:cs="宋体"/>
          <w:kern w:val="0"/>
          <w:sz w:val="22"/>
          <w:szCs w:val="22"/>
        </w:rPr>
      </w:pPr>
      <w:r>
        <w:rPr>
          <w:rFonts w:hint="eastAsia" w:ascii="宋体" w:hAnsi="宋体" w:cs="宋体"/>
          <w:kern w:val="0"/>
          <w:sz w:val="22"/>
          <w:szCs w:val="22"/>
        </w:rPr>
        <w:t>2、已在河北省公共资源交易中心受理处通过注册登记并办理数字证书（CA）的供应商可直接登录河北省电子交易系统下载文件。未经注册登记的供应商，请按照“河北省公共资源交易中心网”首页“通知公告”中“河北省公共资源交易中心关于招标代理机构及供应商（含政府采购供应商）进行登记注册的通知”的要求办理相关手续，未办理 CA 的供应商/供应商，需进行企业 CA 注册，具体事宜可联系0311-66635531。本次招标为全流程电子招投标，供应商无须来现场开标。河北省公共资源交易网上开标大厅系统：http://hbbjm.hebpr.gov.cn:9090/BidOpening。</w:t>
      </w:r>
    </w:p>
    <w:p>
      <w:pPr>
        <w:pStyle w:val="4"/>
        <w:numPr>
          <w:ilvl w:val="0"/>
          <w:numId w:val="0"/>
        </w:numPr>
        <w:spacing w:before="140" w:after="140" w:line="360" w:lineRule="auto"/>
        <w:rPr>
          <w:rFonts w:ascii="宋体" w:hAnsi="宋体" w:eastAsia="宋体" w:cs="宋体"/>
          <w:bCs w:val="0"/>
          <w:sz w:val="22"/>
          <w:szCs w:val="22"/>
        </w:rPr>
      </w:pPr>
      <w:r>
        <w:rPr>
          <w:rFonts w:hint="eastAsia" w:ascii="宋体" w:hAnsi="宋体" w:eastAsia="宋体" w:cs="宋体"/>
          <w:bCs w:val="0"/>
          <w:sz w:val="22"/>
          <w:szCs w:val="22"/>
        </w:rPr>
        <w:t>七、对本次招标提出询问，请按以下方式联系</w:t>
      </w:r>
      <w:bookmarkEnd w:id="23"/>
      <w:bookmarkEnd w:id="24"/>
      <w:bookmarkEnd w:id="25"/>
      <w:bookmarkEnd w:id="26"/>
    </w:p>
    <w:p>
      <w:pPr>
        <w:widowControl/>
        <w:spacing w:line="360" w:lineRule="auto"/>
        <w:jc w:val="left"/>
        <w:rPr>
          <w:rFonts w:ascii="宋体" w:hAnsi="宋体" w:cs="宋体"/>
          <w:sz w:val="22"/>
          <w:szCs w:val="22"/>
        </w:rPr>
      </w:pPr>
      <w:r>
        <w:rPr>
          <w:rFonts w:hint="eastAsia" w:ascii="宋体" w:hAnsi="宋体" w:cs="宋体"/>
          <w:sz w:val="22"/>
          <w:szCs w:val="22"/>
        </w:rPr>
        <w:t>　　1、采购人信息</w:t>
      </w:r>
    </w:p>
    <w:p>
      <w:pPr>
        <w:spacing w:line="360" w:lineRule="auto"/>
        <w:ind w:left="1054" w:leftChars="371" w:hanging="275" w:hangingChars="125"/>
        <w:jc w:val="left"/>
        <w:rPr>
          <w:rFonts w:ascii="宋体" w:hAnsi="宋体" w:cs="宋体"/>
          <w:sz w:val="22"/>
          <w:szCs w:val="22"/>
        </w:rPr>
      </w:pPr>
      <w:r>
        <w:rPr>
          <w:rFonts w:hint="eastAsia" w:ascii="宋体" w:hAnsi="宋体" w:cs="宋体"/>
          <w:sz w:val="22"/>
          <w:szCs w:val="22"/>
        </w:rPr>
        <w:t>名    称：</w:t>
      </w:r>
      <w:r>
        <w:rPr>
          <w:rFonts w:hint="eastAsia" w:ascii="宋体" w:hAnsi="宋体" w:cs="宋体"/>
          <w:sz w:val="22"/>
          <w:szCs w:val="22"/>
          <w:u w:val="single"/>
        </w:rPr>
        <w:t>河北工业大学　　</w:t>
      </w:r>
    </w:p>
    <w:p>
      <w:pPr>
        <w:spacing w:line="360" w:lineRule="auto"/>
        <w:ind w:left="1054" w:leftChars="371" w:hanging="275" w:hangingChars="125"/>
        <w:jc w:val="left"/>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天津市北辰区西平道5340号　</w:t>
      </w:r>
    </w:p>
    <w:p>
      <w:pPr>
        <w:spacing w:line="360" w:lineRule="auto"/>
        <w:ind w:left="1054" w:leftChars="371" w:hanging="275" w:hangingChars="125"/>
        <w:jc w:val="left"/>
        <w:rPr>
          <w:rFonts w:ascii="宋体" w:hAnsi="宋体" w:cs="宋体"/>
          <w:sz w:val="22"/>
          <w:szCs w:val="22"/>
          <w:u w:val="single"/>
        </w:rPr>
      </w:pPr>
      <w:r>
        <w:rPr>
          <w:rFonts w:hint="eastAsia" w:ascii="宋体" w:hAnsi="宋体" w:cs="宋体"/>
          <w:sz w:val="22"/>
          <w:szCs w:val="22"/>
        </w:rPr>
        <w:t>联系方式：</w:t>
      </w:r>
      <w:r>
        <w:rPr>
          <w:rFonts w:hint="eastAsia" w:ascii="宋体" w:hAnsi="宋体" w:cs="宋体"/>
          <w:sz w:val="22"/>
          <w:szCs w:val="22"/>
          <w:u w:val="single"/>
        </w:rPr>
        <w:t xml:space="preserve">霍老师   </w:t>
      </w:r>
      <w:bookmarkStart w:id="27" w:name="_Toc28359009"/>
      <w:bookmarkStart w:id="28" w:name="_Toc28359086"/>
      <w:r>
        <w:rPr>
          <w:rFonts w:hint="eastAsia" w:ascii="宋体" w:hAnsi="宋体" w:cs="宋体"/>
          <w:sz w:val="22"/>
          <w:szCs w:val="22"/>
          <w:u w:val="single"/>
        </w:rPr>
        <w:t>022-60438371</w:t>
      </w:r>
    </w:p>
    <w:p>
      <w:pPr>
        <w:spacing w:line="360" w:lineRule="auto"/>
        <w:ind w:firstLine="440" w:firstLineChars="200"/>
        <w:jc w:val="left"/>
        <w:rPr>
          <w:rFonts w:ascii="宋体" w:hAnsi="宋体" w:cs="宋体"/>
          <w:sz w:val="22"/>
          <w:szCs w:val="22"/>
        </w:rPr>
      </w:pPr>
      <w:r>
        <w:rPr>
          <w:rFonts w:hint="eastAsia" w:ascii="宋体" w:hAnsi="宋体" w:cs="宋体"/>
          <w:sz w:val="22"/>
          <w:szCs w:val="22"/>
        </w:rPr>
        <w:t>2、采购采购代理机构信息</w:t>
      </w:r>
      <w:bookmarkEnd w:id="27"/>
      <w:bookmarkEnd w:id="28"/>
    </w:p>
    <w:p>
      <w:pPr>
        <w:spacing w:line="360" w:lineRule="auto"/>
        <w:ind w:firstLine="660" w:firstLineChars="300"/>
        <w:rPr>
          <w:rFonts w:ascii="宋体" w:hAnsi="宋体" w:cs="宋体"/>
          <w:sz w:val="22"/>
          <w:szCs w:val="22"/>
        </w:rPr>
      </w:pPr>
      <w:r>
        <w:rPr>
          <w:rFonts w:hint="eastAsia" w:ascii="宋体" w:hAnsi="宋体" w:cs="宋体"/>
          <w:sz w:val="22"/>
          <w:szCs w:val="22"/>
        </w:rPr>
        <w:t>名    称：</w:t>
      </w:r>
      <w:r>
        <w:rPr>
          <w:rFonts w:hint="eastAsia" w:ascii="宋体" w:hAnsi="宋体" w:cs="宋体"/>
          <w:sz w:val="22"/>
          <w:szCs w:val="22"/>
          <w:u w:val="single"/>
        </w:rPr>
        <w:t>河北中原工程项目管理有限公司　</w:t>
      </w:r>
    </w:p>
    <w:p>
      <w:pPr>
        <w:spacing w:line="360" w:lineRule="auto"/>
        <w:ind w:firstLine="660" w:firstLineChars="300"/>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石家庄市靶场街29号</w:t>
      </w:r>
    </w:p>
    <w:p>
      <w:pPr>
        <w:spacing w:line="360" w:lineRule="auto"/>
        <w:ind w:firstLine="660" w:firstLineChars="300"/>
        <w:rPr>
          <w:rFonts w:ascii="宋体" w:hAnsi="宋体" w:cs="宋体"/>
          <w:sz w:val="22"/>
          <w:szCs w:val="22"/>
        </w:rPr>
      </w:pPr>
      <w:r>
        <w:rPr>
          <w:rFonts w:hint="eastAsia" w:ascii="宋体" w:hAnsi="宋体" w:cs="宋体"/>
          <w:sz w:val="22"/>
          <w:szCs w:val="22"/>
        </w:rPr>
        <w:t>联系方式：</w:t>
      </w:r>
      <w:bookmarkStart w:id="29" w:name="_Toc28359087"/>
      <w:bookmarkStart w:id="30" w:name="_Toc28359010"/>
      <w:r>
        <w:rPr>
          <w:rFonts w:hint="eastAsia" w:ascii="宋体" w:hAnsi="宋体" w:cs="宋体"/>
          <w:sz w:val="22"/>
          <w:szCs w:val="22"/>
          <w:u w:val="single"/>
        </w:rPr>
        <w:t>郝先生   18532156283</w:t>
      </w:r>
    </w:p>
    <w:p>
      <w:pPr>
        <w:spacing w:line="360" w:lineRule="auto"/>
        <w:ind w:firstLine="440" w:firstLineChars="200"/>
        <w:rPr>
          <w:rFonts w:ascii="宋体" w:hAnsi="宋体" w:cs="宋体"/>
          <w:sz w:val="22"/>
          <w:szCs w:val="22"/>
          <w:u w:val="single"/>
        </w:rPr>
      </w:pPr>
      <w:r>
        <w:rPr>
          <w:rFonts w:hint="eastAsia" w:ascii="宋体" w:hAnsi="宋体" w:cs="宋体"/>
          <w:sz w:val="22"/>
          <w:szCs w:val="22"/>
        </w:rPr>
        <w:t>3、项目联系方式</w:t>
      </w:r>
      <w:bookmarkEnd w:id="29"/>
      <w:bookmarkEnd w:id="30"/>
    </w:p>
    <w:p>
      <w:pPr>
        <w:pStyle w:val="14"/>
        <w:spacing w:line="360" w:lineRule="auto"/>
        <w:ind w:firstLine="660" w:firstLineChars="300"/>
        <w:rPr>
          <w:rFonts w:hAnsi="宋体" w:cs="宋体"/>
          <w:sz w:val="22"/>
          <w:szCs w:val="22"/>
          <w:u w:val="single"/>
        </w:rPr>
      </w:pPr>
      <w:r>
        <w:rPr>
          <w:rFonts w:hint="eastAsia" w:hAnsi="宋体" w:cs="宋体"/>
          <w:sz w:val="22"/>
          <w:szCs w:val="22"/>
        </w:rPr>
        <w:t>项目联系人：</w:t>
      </w:r>
      <w:r>
        <w:rPr>
          <w:rFonts w:hint="eastAsia" w:hAnsi="宋体" w:cs="宋体"/>
          <w:sz w:val="22"/>
          <w:szCs w:val="22"/>
          <w:u w:val="single"/>
        </w:rPr>
        <w:t xml:space="preserve">郝先生 </w:t>
      </w:r>
    </w:p>
    <w:p>
      <w:pPr>
        <w:pStyle w:val="14"/>
        <w:spacing w:line="360" w:lineRule="auto"/>
        <w:ind w:firstLine="660" w:firstLineChars="300"/>
        <w:rPr>
          <w:rFonts w:hAnsi="宋体" w:cs="宋体"/>
          <w:sz w:val="22"/>
          <w:szCs w:val="22"/>
          <w:u w:val="single"/>
        </w:rPr>
      </w:pPr>
      <w:r>
        <w:rPr>
          <w:rFonts w:hint="eastAsia" w:hAnsi="宋体" w:cs="宋体"/>
          <w:sz w:val="22"/>
          <w:szCs w:val="22"/>
        </w:rPr>
        <w:t>电　    话：</w:t>
      </w:r>
      <w:r>
        <w:rPr>
          <w:rFonts w:hint="eastAsia" w:hAnsi="宋体" w:cs="宋体"/>
          <w:sz w:val="22"/>
          <w:szCs w:val="22"/>
          <w:u w:val="single"/>
        </w:rPr>
        <w:t>0311-83662236　</w:t>
      </w:r>
    </w:p>
    <w:p>
      <w:pPr>
        <w:spacing w:line="520" w:lineRule="exact"/>
        <w:ind w:firstLine="840" w:firstLineChars="300"/>
        <w:jc w:val="center"/>
        <w:outlineLvl w:val="0"/>
        <w:rPr>
          <w:rFonts w:ascii="宋体" w:hAnsi="宋体" w:cs="宋体"/>
          <w:b/>
          <w:spacing w:val="8"/>
          <w:sz w:val="28"/>
        </w:rPr>
      </w:pPr>
      <w:r>
        <w:rPr>
          <w:rFonts w:hint="eastAsia" w:ascii="宋体" w:hAnsi="宋体" w:cs="宋体"/>
          <w:sz w:val="28"/>
          <w:szCs w:val="28"/>
        </w:rPr>
        <w:br w:type="page"/>
      </w:r>
      <w:r>
        <w:rPr>
          <w:rFonts w:hint="eastAsia" w:ascii="宋体" w:hAnsi="宋体" w:cs="宋体"/>
          <w:b/>
          <w:spacing w:val="8"/>
          <w:sz w:val="28"/>
        </w:rPr>
        <w:t>第二章  供应商须知</w:t>
      </w:r>
    </w:p>
    <w:p>
      <w:pPr>
        <w:spacing w:line="220" w:lineRule="exact"/>
        <w:ind w:firstLine="594" w:firstLineChars="200"/>
        <w:jc w:val="center"/>
        <w:rPr>
          <w:rFonts w:ascii="宋体" w:hAnsi="宋体" w:cs="宋体"/>
          <w:b/>
          <w:spacing w:val="8"/>
          <w:sz w:val="28"/>
        </w:rPr>
      </w:pPr>
    </w:p>
    <w:p>
      <w:pPr>
        <w:numPr>
          <w:ilvl w:val="0"/>
          <w:numId w:val="2"/>
        </w:numPr>
        <w:snapToGrid w:val="0"/>
        <w:spacing w:line="360" w:lineRule="auto"/>
        <w:jc w:val="center"/>
        <w:outlineLvl w:val="1"/>
        <w:rPr>
          <w:rFonts w:ascii="宋体" w:hAnsi="宋体" w:cs="宋体"/>
          <w:b/>
          <w:spacing w:val="8"/>
          <w:sz w:val="28"/>
        </w:rPr>
      </w:pPr>
      <w:r>
        <w:rPr>
          <w:rFonts w:hint="eastAsia" w:ascii="宋体" w:hAnsi="宋体" w:cs="宋体"/>
          <w:b/>
          <w:spacing w:val="8"/>
          <w:sz w:val="28"/>
        </w:rPr>
        <w:t>供应商须知前附表</w:t>
      </w:r>
    </w:p>
    <w:tbl>
      <w:tblPr>
        <w:tblStyle w:val="24"/>
        <w:tblW w:w="9869" w:type="dxa"/>
        <w:tblInd w:w="-42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8"/>
        <w:gridCol w:w="1418"/>
        <w:gridCol w:w="785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jc w:val="center"/>
              <w:rPr>
                <w:rFonts w:ascii="宋体" w:hAnsi="宋体" w:cs="宋体"/>
                <w:b/>
                <w:szCs w:val="21"/>
              </w:rPr>
            </w:pPr>
            <w:r>
              <w:rPr>
                <w:rFonts w:hint="eastAsia" w:ascii="宋体" w:hAnsi="宋体" w:cs="宋体"/>
                <w:b/>
                <w:szCs w:val="21"/>
              </w:rPr>
              <w:t>序号</w:t>
            </w:r>
          </w:p>
        </w:tc>
        <w:tc>
          <w:tcPr>
            <w:tcW w:w="1418" w:type="dxa"/>
            <w:vAlign w:val="center"/>
          </w:tcPr>
          <w:p>
            <w:pPr>
              <w:tabs>
                <w:tab w:val="left" w:pos="709"/>
              </w:tabs>
              <w:autoSpaceDE w:val="0"/>
              <w:autoSpaceDN w:val="0"/>
              <w:jc w:val="center"/>
              <w:rPr>
                <w:rFonts w:ascii="宋体" w:hAnsi="宋体" w:cs="宋体"/>
                <w:b/>
                <w:szCs w:val="21"/>
              </w:rPr>
            </w:pPr>
            <w:r>
              <w:rPr>
                <w:rFonts w:hint="eastAsia" w:ascii="宋体" w:hAnsi="宋体" w:cs="宋体"/>
                <w:b/>
                <w:szCs w:val="21"/>
              </w:rPr>
              <w:t>名称</w:t>
            </w:r>
          </w:p>
        </w:tc>
        <w:tc>
          <w:tcPr>
            <w:tcW w:w="7853" w:type="dxa"/>
            <w:vAlign w:val="center"/>
          </w:tcPr>
          <w:p>
            <w:pPr>
              <w:tabs>
                <w:tab w:val="left" w:pos="709"/>
              </w:tabs>
              <w:autoSpaceDE w:val="0"/>
              <w:autoSpaceDN w:val="0"/>
              <w:jc w:val="center"/>
              <w:rPr>
                <w:rFonts w:ascii="宋体" w:hAnsi="宋体" w:cs="宋体"/>
                <w:b/>
                <w:szCs w:val="21"/>
              </w:rPr>
            </w:pPr>
            <w:r>
              <w:rPr>
                <w:rFonts w:hint="eastAsia" w:ascii="宋体" w:hAnsi="宋体" w:cs="宋体"/>
                <w:b/>
                <w:szCs w:val="21"/>
              </w:rPr>
              <w:t>内容说明及要求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采购人</w:t>
            </w:r>
          </w:p>
        </w:tc>
        <w:tc>
          <w:tcPr>
            <w:tcW w:w="7853" w:type="dxa"/>
            <w:vAlign w:val="center"/>
          </w:tcPr>
          <w:p>
            <w:pPr>
              <w:tabs>
                <w:tab w:val="left" w:pos="709"/>
              </w:tabs>
              <w:autoSpaceDE w:val="0"/>
              <w:autoSpaceDN w:val="0"/>
              <w:spacing w:line="500" w:lineRule="exact"/>
              <w:rPr>
                <w:rFonts w:ascii="宋体" w:hAnsi="宋体" w:cs="宋体"/>
                <w:szCs w:val="21"/>
              </w:rPr>
            </w:pPr>
            <w:r>
              <w:rPr>
                <w:rFonts w:hint="eastAsia" w:ascii="宋体" w:hAnsi="宋体" w:cs="宋体"/>
                <w:szCs w:val="21"/>
              </w:rPr>
              <w:t>河北工业大学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项目名称</w:t>
            </w:r>
          </w:p>
        </w:tc>
        <w:tc>
          <w:tcPr>
            <w:tcW w:w="7853" w:type="dxa"/>
            <w:vAlign w:val="center"/>
          </w:tcPr>
          <w:p>
            <w:pPr>
              <w:tabs>
                <w:tab w:val="left" w:pos="709"/>
              </w:tabs>
              <w:autoSpaceDE w:val="0"/>
              <w:autoSpaceDN w:val="0"/>
              <w:spacing w:line="500" w:lineRule="exact"/>
              <w:rPr>
                <w:rFonts w:hint="eastAsia" w:ascii="宋体" w:hAnsi="宋体" w:eastAsia="宋体" w:cs="宋体"/>
                <w:szCs w:val="21"/>
                <w:lang w:eastAsia="zh-CN"/>
              </w:rPr>
            </w:pPr>
            <w:r>
              <w:rPr>
                <w:rFonts w:hint="eastAsia" w:ascii="宋体" w:hAnsi="宋体" w:cs="宋体"/>
              </w:rPr>
              <w:t>河北工业大学廊坊分校电力增容-630KV</w:t>
            </w:r>
            <w:r>
              <w:rPr>
                <w:rFonts w:hint="eastAsia" w:ascii="宋体" w:hAnsi="宋体" w:cs="宋体"/>
                <w:lang w:eastAsia="zh-CN"/>
              </w:rPr>
              <w:t>箱变建设工程项目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3</w:t>
            </w:r>
          </w:p>
        </w:tc>
        <w:tc>
          <w:tcPr>
            <w:tcW w:w="1418" w:type="dxa"/>
            <w:vAlign w:val="center"/>
          </w:tcPr>
          <w:p>
            <w:pPr>
              <w:tabs>
                <w:tab w:val="left" w:pos="709"/>
              </w:tabs>
              <w:autoSpaceDE w:val="0"/>
              <w:autoSpaceDN w:val="0"/>
              <w:jc w:val="center"/>
              <w:rPr>
                <w:rFonts w:ascii="黑体" w:hAnsi="黑体" w:eastAsia="黑体" w:cs="黑体"/>
                <w:szCs w:val="21"/>
              </w:rPr>
            </w:pPr>
            <w:r>
              <w:rPr>
                <w:rFonts w:hint="eastAsia" w:ascii="黑体" w:hAnsi="黑体" w:eastAsia="黑体" w:cs="黑体"/>
                <w:szCs w:val="21"/>
              </w:rPr>
              <w:t>工期</w:t>
            </w:r>
          </w:p>
        </w:tc>
        <w:tc>
          <w:tcPr>
            <w:tcW w:w="7853" w:type="dxa"/>
            <w:vAlign w:val="center"/>
          </w:tcPr>
          <w:p>
            <w:pPr>
              <w:tabs>
                <w:tab w:val="left" w:pos="709"/>
              </w:tabs>
              <w:autoSpaceDE w:val="0"/>
              <w:autoSpaceDN w:val="0"/>
              <w:rPr>
                <w:rFonts w:ascii="黑体" w:hAnsi="黑体" w:eastAsia="黑体" w:cs="黑体"/>
                <w:szCs w:val="21"/>
              </w:rPr>
            </w:pPr>
            <w:r>
              <w:rPr>
                <w:rFonts w:hint="eastAsia" w:ascii="黑体" w:hAnsi="黑体" w:eastAsia="黑体" w:cs="黑体"/>
                <w:szCs w:val="21"/>
              </w:rPr>
              <w:t>60日历天内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4</w:t>
            </w:r>
          </w:p>
        </w:tc>
        <w:tc>
          <w:tcPr>
            <w:tcW w:w="1418" w:type="dxa"/>
            <w:vAlign w:val="center"/>
          </w:tcPr>
          <w:p>
            <w:pPr>
              <w:tabs>
                <w:tab w:val="left" w:pos="709"/>
              </w:tabs>
              <w:autoSpaceDE w:val="0"/>
              <w:autoSpaceDN w:val="0"/>
              <w:jc w:val="center"/>
              <w:rPr>
                <w:rFonts w:hint="eastAsia" w:ascii="宋体" w:hAnsi="宋体" w:eastAsia="宋体" w:cs="宋体"/>
                <w:szCs w:val="21"/>
              </w:rPr>
            </w:pPr>
            <w:r>
              <w:rPr>
                <w:rFonts w:hint="eastAsia" w:ascii="宋体" w:hAnsi="宋体" w:eastAsia="宋体" w:cs="宋体"/>
                <w:szCs w:val="21"/>
              </w:rPr>
              <w:t>质量标准</w:t>
            </w:r>
          </w:p>
        </w:tc>
        <w:tc>
          <w:tcPr>
            <w:tcW w:w="7853" w:type="dxa"/>
            <w:vAlign w:val="center"/>
          </w:tcPr>
          <w:p>
            <w:pPr>
              <w:tabs>
                <w:tab w:val="left" w:pos="709"/>
              </w:tabs>
              <w:autoSpaceDE w:val="0"/>
              <w:autoSpaceDN w:val="0"/>
              <w:rPr>
                <w:rFonts w:hint="eastAsia" w:ascii="宋体" w:hAnsi="宋体" w:eastAsia="宋体" w:cs="宋体"/>
                <w:szCs w:val="21"/>
              </w:rPr>
            </w:pPr>
            <w:r>
              <w:rPr>
                <w:rFonts w:hint="eastAsia" w:ascii="宋体" w:hAnsi="宋体" w:eastAsia="宋体" w:cs="宋体"/>
                <w:szCs w:val="21"/>
              </w:rPr>
              <w:t>合格，符合验收标准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5</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采购方式</w:t>
            </w:r>
          </w:p>
        </w:tc>
        <w:tc>
          <w:tcPr>
            <w:tcW w:w="7853" w:type="dxa"/>
            <w:vAlign w:val="center"/>
          </w:tcPr>
          <w:p>
            <w:pPr>
              <w:tabs>
                <w:tab w:val="left" w:pos="709"/>
              </w:tabs>
              <w:autoSpaceDE w:val="0"/>
              <w:autoSpaceDN w:val="0"/>
              <w:spacing w:line="500" w:lineRule="exact"/>
              <w:rPr>
                <w:rFonts w:ascii="宋体" w:hAnsi="宋体" w:cs="宋体"/>
                <w:szCs w:val="21"/>
              </w:rPr>
            </w:pPr>
            <w:r>
              <w:rPr>
                <w:rFonts w:hint="eastAsia" w:ascii="宋体" w:hAnsi="宋体" w:cs="宋体"/>
                <w:szCs w:val="21"/>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6</w:t>
            </w:r>
          </w:p>
        </w:tc>
        <w:tc>
          <w:tcPr>
            <w:tcW w:w="1418" w:type="dxa"/>
            <w:vAlign w:val="center"/>
          </w:tcPr>
          <w:p>
            <w:pPr>
              <w:tabs>
                <w:tab w:val="left" w:pos="709"/>
              </w:tabs>
              <w:autoSpaceDE w:val="0"/>
              <w:autoSpaceDN w:val="0"/>
              <w:spacing w:line="400" w:lineRule="exact"/>
              <w:jc w:val="center"/>
              <w:rPr>
                <w:rFonts w:ascii="黑体" w:hAnsi="黑体" w:eastAsia="黑体" w:cs="黑体"/>
                <w:szCs w:val="21"/>
              </w:rPr>
            </w:pPr>
            <w:r>
              <w:rPr>
                <w:rFonts w:hint="eastAsia" w:ascii="黑体" w:hAnsi="黑体" w:eastAsia="黑体" w:cs="黑体"/>
                <w:szCs w:val="21"/>
              </w:rPr>
              <w:t>供应商的资格要求</w:t>
            </w:r>
          </w:p>
        </w:tc>
        <w:tc>
          <w:tcPr>
            <w:tcW w:w="7853" w:type="dxa"/>
            <w:vAlign w:val="center"/>
          </w:tcPr>
          <w:p>
            <w:pPr>
              <w:spacing w:line="320" w:lineRule="exact"/>
              <w:rPr>
                <w:rFonts w:ascii="黑体" w:hAnsi="黑体" w:eastAsia="黑体" w:cs="黑体"/>
                <w:szCs w:val="21"/>
              </w:rPr>
            </w:pPr>
            <w:r>
              <w:rPr>
                <w:rFonts w:hint="eastAsia" w:ascii="黑体" w:hAnsi="黑体" w:eastAsia="黑体" w:cs="黑体"/>
                <w:szCs w:val="21"/>
              </w:rPr>
              <w:t>1、满足《中华人民共和国政府采购法》第二十二条规定；</w:t>
            </w:r>
          </w:p>
          <w:p>
            <w:pPr>
              <w:spacing w:line="320" w:lineRule="exact"/>
              <w:rPr>
                <w:rFonts w:ascii="黑体" w:hAnsi="黑体" w:eastAsia="黑体" w:cs="黑体"/>
                <w:szCs w:val="21"/>
              </w:rPr>
            </w:pPr>
            <w:r>
              <w:rPr>
                <w:rFonts w:hint="eastAsia" w:ascii="黑体" w:hAnsi="黑体" w:eastAsia="黑体" w:cs="黑体"/>
                <w:szCs w:val="21"/>
              </w:rPr>
              <w:t>2、落实政府采购政策需满足的资格要求：无；</w:t>
            </w:r>
          </w:p>
          <w:p>
            <w:pPr>
              <w:spacing w:line="320" w:lineRule="exact"/>
              <w:rPr>
                <w:rFonts w:ascii="黑体" w:hAnsi="黑体" w:eastAsia="黑体" w:cs="黑体"/>
                <w:szCs w:val="21"/>
              </w:rPr>
            </w:pPr>
            <w:r>
              <w:rPr>
                <w:rFonts w:hint="eastAsia" w:ascii="黑体" w:hAnsi="黑体" w:eastAsia="黑体" w:cs="黑体"/>
                <w:szCs w:val="21"/>
              </w:rPr>
              <w:t>3、本项目的特定资格要求：供应商须具备建设行政主管部门核发的电力工程施工总承包三级或输变电工程专业承包三级及以上资质，同时具备</w:t>
            </w:r>
            <w:r>
              <w:rPr>
                <w:rFonts w:hint="eastAsia" w:ascii="黑体" w:hAnsi="黑体" w:eastAsia="黑体" w:cs="黑体"/>
                <w:szCs w:val="21"/>
                <w:lang w:eastAsia="zh-CN"/>
              </w:rPr>
              <w:t>承装（修、试）电力设施许可证五级</w:t>
            </w:r>
            <w:r>
              <w:rPr>
                <w:rFonts w:hint="eastAsia" w:ascii="黑体" w:hAnsi="黑体" w:eastAsia="黑体" w:cs="黑体"/>
                <w:szCs w:val="21"/>
              </w:rPr>
              <w:t>及以上资质，具有有效的安全生产许可证。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7</w:t>
            </w:r>
          </w:p>
        </w:tc>
        <w:tc>
          <w:tcPr>
            <w:tcW w:w="1418" w:type="dxa"/>
            <w:vAlign w:val="center"/>
          </w:tcPr>
          <w:p>
            <w:pPr>
              <w:tabs>
                <w:tab w:val="left" w:pos="709"/>
              </w:tabs>
              <w:autoSpaceDE w:val="0"/>
              <w:autoSpaceDN w:val="0"/>
              <w:spacing w:beforeLines="20"/>
              <w:jc w:val="center"/>
              <w:rPr>
                <w:rFonts w:ascii="黑体" w:hAnsi="黑体" w:eastAsia="黑体" w:cs="黑体"/>
                <w:bCs/>
                <w:szCs w:val="21"/>
              </w:rPr>
            </w:pPr>
            <w:r>
              <w:rPr>
                <w:rFonts w:hint="eastAsia" w:ascii="黑体" w:hAnsi="黑体" w:eastAsia="黑体" w:cs="黑体"/>
                <w:szCs w:val="21"/>
              </w:rPr>
              <w:t>拟派项目经理要求</w:t>
            </w:r>
          </w:p>
        </w:tc>
        <w:tc>
          <w:tcPr>
            <w:tcW w:w="7853" w:type="dxa"/>
            <w:vAlign w:val="center"/>
          </w:tcPr>
          <w:p>
            <w:pPr>
              <w:tabs>
                <w:tab w:val="left" w:pos="709"/>
              </w:tabs>
              <w:autoSpaceDE w:val="0"/>
              <w:autoSpaceDN w:val="0"/>
              <w:spacing w:beforeLines="20"/>
              <w:jc w:val="left"/>
              <w:rPr>
                <w:rFonts w:ascii="黑体" w:hAnsi="黑体" w:eastAsia="黑体" w:cs="黑体"/>
                <w:bCs/>
                <w:szCs w:val="21"/>
              </w:rPr>
            </w:pPr>
            <w:r>
              <w:rPr>
                <w:rFonts w:hint="eastAsia" w:ascii="黑体" w:hAnsi="黑体" w:eastAsia="黑体" w:cs="黑体"/>
                <w:szCs w:val="21"/>
              </w:rPr>
              <w:t>具有机电工程专业二级及以上注册建造师并具有有效的安全生产考核合格证，且无在建项目。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8</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联合体</w:t>
            </w:r>
          </w:p>
        </w:tc>
        <w:tc>
          <w:tcPr>
            <w:tcW w:w="7853" w:type="dxa"/>
            <w:vAlign w:val="center"/>
          </w:tcPr>
          <w:p>
            <w:pPr>
              <w:tabs>
                <w:tab w:val="left" w:pos="709"/>
              </w:tabs>
              <w:autoSpaceDE w:val="0"/>
              <w:autoSpaceDN w:val="0"/>
              <w:spacing w:line="500" w:lineRule="exact"/>
              <w:rPr>
                <w:rFonts w:ascii="宋体" w:hAnsi="宋体" w:cs="宋体"/>
                <w:szCs w:val="21"/>
              </w:rPr>
            </w:pPr>
            <w:r>
              <w:rPr>
                <w:rFonts w:hint="eastAsia" w:ascii="宋体" w:hAnsi="宋体" w:cs="宋体"/>
                <w:szCs w:val="21"/>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9</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磋商报价</w:t>
            </w:r>
          </w:p>
        </w:tc>
        <w:tc>
          <w:tcPr>
            <w:tcW w:w="7853" w:type="dxa"/>
            <w:vAlign w:val="center"/>
          </w:tcPr>
          <w:p>
            <w:pPr>
              <w:tabs>
                <w:tab w:val="left" w:pos="709"/>
              </w:tabs>
              <w:autoSpaceDE w:val="0"/>
              <w:autoSpaceDN w:val="0"/>
              <w:spacing w:line="500" w:lineRule="exact"/>
              <w:rPr>
                <w:rFonts w:ascii="宋体" w:hAnsi="宋体" w:cs="宋体"/>
                <w:szCs w:val="21"/>
              </w:rPr>
            </w:pPr>
            <w:r>
              <w:rPr>
                <w:rFonts w:hint="eastAsia" w:ascii="宋体" w:hAnsi="宋体" w:cs="宋体"/>
                <w:bCs/>
                <w:szCs w:val="21"/>
              </w:rPr>
              <w:t>本项目采用工程量清单的报价方式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10</w:t>
            </w:r>
          </w:p>
        </w:tc>
        <w:tc>
          <w:tcPr>
            <w:tcW w:w="1418" w:type="dxa"/>
            <w:vAlign w:val="center"/>
          </w:tcPr>
          <w:p>
            <w:pPr>
              <w:pStyle w:val="13"/>
              <w:tabs>
                <w:tab w:val="left" w:pos="709"/>
              </w:tabs>
              <w:spacing w:after="0" w:line="500" w:lineRule="exact"/>
              <w:ind w:left="0" w:leftChars="0"/>
              <w:jc w:val="center"/>
              <w:rPr>
                <w:rFonts w:ascii="黑体" w:hAnsi="黑体" w:eastAsia="黑体" w:cs="黑体"/>
                <w:szCs w:val="21"/>
              </w:rPr>
            </w:pPr>
            <w:r>
              <w:rPr>
                <w:rFonts w:hint="eastAsia" w:ascii="黑体" w:hAnsi="黑体" w:eastAsia="黑体" w:cs="黑体"/>
                <w:szCs w:val="21"/>
              </w:rPr>
              <w:t>磋商保证金</w:t>
            </w:r>
          </w:p>
        </w:tc>
        <w:tc>
          <w:tcPr>
            <w:tcW w:w="7853" w:type="dxa"/>
            <w:vAlign w:val="center"/>
          </w:tcPr>
          <w:p>
            <w:pPr>
              <w:tabs>
                <w:tab w:val="left" w:pos="709"/>
              </w:tabs>
              <w:autoSpaceDE w:val="0"/>
              <w:autoSpaceDN w:val="0"/>
              <w:spacing w:line="400" w:lineRule="exact"/>
              <w:rPr>
                <w:rFonts w:ascii="黑体" w:hAnsi="黑体" w:eastAsia="黑体"/>
                <w:szCs w:val="21"/>
              </w:rPr>
            </w:pPr>
            <w:r>
              <w:rPr>
                <w:rFonts w:hint="eastAsia" w:ascii="黑体" w:hAnsi="黑体" w:eastAsia="黑体"/>
                <w:szCs w:val="21"/>
              </w:rPr>
              <w:t xml:space="preserve">磋商保证金额（人民币为3.5万元）                     </w:t>
            </w:r>
          </w:p>
          <w:p>
            <w:pPr>
              <w:tabs>
                <w:tab w:val="left" w:pos="709"/>
              </w:tabs>
              <w:autoSpaceDE w:val="0"/>
              <w:autoSpaceDN w:val="0"/>
              <w:spacing w:line="400" w:lineRule="exact"/>
              <w:jc w:val="left"/>
              <w:rPr>
                <w:rFonts w:ascii="黑体" w:hAnsi="黑体" w:eastAsia="黑体"/>
                <w:szCs w:val="21"/>
              </w:rPr>
            </w:pPr>
            <w:r>
              <w:rPr>
                <w:rFonts w:hint="eastAsia" w:ascii="黑体" w:hAnsi="黑体" w:eastAsia="黑体"/>
                <w:szCs w:val="21"/>
              </w:rPr>
              <w:t>磋商保证金形式：</w:t>
            </w:r>
            <w:r>
              <w:rPr>
                <w:rFonts w:hint="eastAsia" w:ascii="黑体" w:eastAsia="黑体"/>
              </w:rPr>
              <w:t>电汇、网银、</w:t>
            </w:r>
            <w:r>
              <w:rPr>
                <w:rFonts w:hint="eastAsia" w:ascii="黑体" w:hAnsi="黑体" w:eastAsia="黑体"/>
                <w:szCs w:val="21"/>
              </w:rPr>
              <w:t>支票、汇票、本票或</w:t>
            </w:r>
            <w:r>
              <w:rPr>
                <w:rFonts w:hint="eastAsia" w:ascii="黑体" w:eastAsia="黑体"/>
              </w:rPr>
              <w:t>金融机构、担保机构出具保函</w:t>
            </w:r>
            <w:r>
              <w:rPr>
                <w:rFonts w:hint="eastAsia" w:ascii="黑体" w:hAnsi="黑体" w:eastAsia="黑体"/>
                <w:szCs w:val="21"/>
              </w:rPr>
              <w:t>等形式。</w:t>
            </w:r>
          </w:p>
          <w:p>
            <w:pPr>
              <w:tabs>
                <w:tab w:val="left" w:pos="709"/>
              </w:tabs>
              <w:autoSpaceDE w:val="0"/>
              <w:autoSpaceDN w:val="0"/>
              <w:spacing w:line="400" w:lineRule="exact"/>
              <w:jc w:val="left"/>
              <w:rPr>
                <w:rFonts w:ascii="黑体" w:hAnsi="黑体" w:eastAsia="黑体"/>
                <w:szCs w:val="21"/>
              </w:rPr>
            </w:pPr>
            <w:r>
              <w:rPr>
                <w:rFonts w:hint="eastAsia" w:ascii="黑体" w:hAnsi="黑体" w:eastAsia="黑体"/>
                <w:szCs w:val="21"/>
              </w:rPr>
              <w:t>磋商保证金有效期：60天</w:t>
            </w:r>
          </w:p>
          <w:p>
            <w:pPr>
              <w:spacing w:line="400" w:lineRule="exact"/>
              <w:rPr>
                <w:rFonts w:ascii="黑体" w:eastAsia="黑体"/>
              </w:rPr>
            </w:pPr>
            <w:r>
              <w:rPr>
                <w:rFonts w:hint="eastAsia" w:ascii="黑体" w:eastAsia="黑体"/>
              </w:rPr>
              <w:t>备注：1、供应商可通过电汇、网银的方式提交磋商保证金（开户行为河北银行的可以倒交支票）。</w:t>
            </w:r>
          </w:p>
          <w:p>
            <w:pPr>
              <w:spacing w:line="400" w:lineRule="exact"/>
              <w:rPr>
                <w:rFonts w:ascii="黑体" w:eastAsia="黑体"/>
              </w:rPr>
            </w:pPr>
            <w:r>
              <w:rPr>
                <w:rFonts w:hint="eastAsia" w:ascii="黑体" w:eastAsia="黑体"/>
              </w:rPr>
              <w:t>2、供应商以支票、汇票、本票方式提交磋商保证金的，供应商应合理预估保证金到账时间，把支票、汇票、本票原件和银行基本户开户许可证扫描件（支票、汇票、本票开出银行应与开户许可证一致）交到交易中心财务处，由财务处开具收取相关票据的收据（不作为到账依据）。开启截止时间前，供应商持收据、法人授权书、被授权人身份证到交易中心财务处查询保证金到账情况。如果保证金已到账，由财务处在原收据上盖章予以确认（作为保证金缴纳凭证）；如果保证金未到账则视为未缴纳磋商保证金，不予盖章确认。</w:t>
            </w:r>
          </w:p>
          <w:p>
            <w:pPr>
              <w:spacing w:line="400" w:lineRule="exact"/>
              <w:jc w:val="left"/>
              <w:rPr>
                <w:rFonts w:ascii="黑体" w:eastAsia="黑体"/>
              </w:rPr>
            </w:pPr>
            <w:r>
              <w:rPr>
                <w:rFonts w:hint="eastAsia" w:ascii="黑体" w:eastAsia="黑体"/>
              </w:rPr>
              <w:t>3、供应商可采取金融机构、担保机构出具保函（电子或纸质）的方式提交谈判保证金，鼓励使用电子保函。供应商拟开具电子保函的，进入河北省公共资源交易中心网站首页或登录河北省公共资源电子交易系统，点击【电子保函】菜单进入电子保函服务系统自主选择出函机构，并于开启截止时间前完成相关操作；以金融机构、担保机构出具纸质保函的方式提交保证金的，在开启截止之前交至代理机构。</w:t>
            </w:r>
          </w:p>
          <w:p>
            <w:pPr>
              <w:tabs>
                <w:tab w:val="left" w:pos="709"/>
              </w:tabs>
              <w:autoSpaceDE w:val="0"/>
              <w:autoSpaceDN w:val="0"/>
              <w:spacing w:line="420" w:lineRule="exact"/>
              <w:rPr>
                <w:rFonts w:ascii="黑体" w:hAnsi="黑体" w:eastAsia="黑体" w:cs="黑体"/>
                <w:szCs w:val="21"/>
              </w:rPr>
            </w:pPr>
            <w:r>
              <w:rPr>
                <w:rFonts w:hint="eastAsia" w:ascii="黑体" w:eastAsia="黑体"/>
              </w:rPr>
              <w:t>4、采取电汇、网银、支票、汇票、本票的方式缴纳保证金的，保证金只能通过在交易中心注册的基本账户缴纳，通过非基本账号交款无效。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3"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11</w:t>
            </w:r>
          </w:p>
        </w:tc>
        <w:tc>
          <w:tcPr>
            <w:tcW w:w="1418" w:type="dxa"/>
            <w:vAlign w:val="center"/>
          </w:tcPr>
          <w:p>
            <w:pPr>
              <w:tabs>
                <w:tab w:val="left" w:pos="709"/>
              </w:tabs>
              <w:autoSpaceDE w:val="0"/>
              <w:autoSpaceDN w:val="0"/>
              <w:spacing w:line="500" w:lineRule="exact"/>
              <w:jc w:val="center"/>
              <w:rPr>
                <w:rFonts w:ascii="黑体" w:hAnsi="黑体" w:eastAsia="黑体" w:cs="黑体"/>
                <w:szCs w:val="21"/>
              </w:rPr>
            </w:pPr>
            <w:r>
              <w:rPr>
                <w:rFonts w:hint="eastAsia" w:ascii="黑体" w:hAnsi="黑体" w:eastAsia="黑体" w:cs="黑体"/>
                <w:szCs w:val="21"/>
              </w:rPr>
              <w:t>磋商有效期</w:t>
            </w:r>
          </w:p>
        </w:tc>
        <w:tc>
          <w:tcPr>
            <w:tcW w:w="7853" w:type="dxa"/>
            <w:vAlign w:val="center"/>
          </w:tcPr>
          <w:p>
            <w:pPr>
              <w:tabs>
                <w:tab w:val="left" w:pos="709"/>
              </w:tabs>
              <w:autoSpaceDE w:val="0"/>
              <w:autoSpaceDN w:val="0"/>
              <w:spacing w:line="500" w:lineRule="exact"/>
              <w:ind w:firstLine="210" w:firstLineChars="100"/>
              <w:rPr>
                <w:rFonts w:ascii="黑体" w:hAnsi="黑体" w:eastAsia="黑体" w:cs="黑体"/>
                <w:szCs w:val="21"/>
              </w:rPr>
            </w:pPr>
            <w:r>
              <w:rPr>
                <w:rFonts w:hint="eastAsia" w:ascii="黑体" w:hAnsi="黑体" w:eastAsia="黑体" w:cs="黑体"/>
                <w:szCs w:val="21"/>
                <w:u w:val="single"/>
              </w:rPr>
              <w:t xml:space="preserve">60天 </w:t>
            </w:r>
            <w:r>
              <w:rPr>
                <w:rFonts w:hint="eastAsia" w:ascii="黑体" w:hAnsi="黑体" w:eastAsia="黑体" w:cs="黑体"/>
                <w:szCs w:val="21"/>
              </w:rPr>
              <w:t>（从响应文件提交的截止时间算起）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12</w:t>
            </w:r>
          </w:p>
        </w:tc>
        <w:tc>
          <w:tcPr>
            <w:tcW w:w="1418" w:type="dxa"/>
            <w:vAlign w:val="center"/>
          </w:tcPr>
          <w:p>
            <w:pPr>
              <w:tabs>
                <w:tab w:val="left" w:pos="709"/>
              </w:tabs>
              <w:autoSpaceDE w:val="0"/>
              <w:autoSpaceDN w:val="0"/>
              <w:spacing w:line="360" w:lineRule="exact"/>
              <w:jc w:val="center"/>
              <w:rPr>
                <w:rFonts w:ascii="黑体" w:hAnsi="黑体" w:eastAsia="黑体" w:cs="黑体"/>
                <w:szCs w:val="21"/>
              </w:rPr>
            </w:pPr>
            <w:r>
              <w:rPr>
                <w:rFonts w:hint="eastAsia" w:ascii="黑体" w:hAnsi="黑体" w:eastAsia="黑体" w:cs="黑体"/>
                <w:bCs/>
                <w:szCs w:val="21"/>
              </w:rPr>
              <w:t>响应文件加密要求</w:t>
            </w:r>
          </w:p>
        </w:tc>
        <w:tc>
          <w:tcPr>
            <w:tcW w:w="7853" w:type="dxa"/>
            <w:vAlign w:val="center"/>
          </w:tcPr>
          <w:p>
            <w:pPr>
              <w:spacing w:line="360" w:lineRule="exact"/>
              <w:rPr>
                <w:rFonts w:eastAsia="黑体"/>
              </w:rPr>
            </w:pPr>
            <w:r>
              <w:rPr>
                <w:rFonts w:hint="eastAsia" w:ascii="黑体" w:hAnsi="黑体" w:eastAsia="黑体"/>
              </w:rPr>
              <w:t>加密的电子响应文件一份（*.hetf 格式，在河北省公共资源全流程电子交易系统指定位置上传）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1"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13</w:t>
            </w:r>
          </w:p>
        </w:tc>
        <w:tc>
          <w:tcPr>
            <w:tcW w:w="1418" w:type="dxa"/>
            <w:vAlign w:val="center"/>
          </w:tcPr>
          <w:p>
            <w:pPr>
              <w:spacing w:line="320" w:lineRule="exact"/>
              <w:jc w:val="center"/>
              <w:rPr>
                <w:rFonts w:ascii="黑体" w:hAnsi="黑体" w:eastAsia="黑体" w:cs="黑体"/>
                <w:szCs w:val="21"/>
              </w:rPr>
            </w:pPr>
            <w:r>
              <w:rPr>
                <w:rFonts w:hint="eastAsia" w:ascii="黑体" w:hAnsi="黑体" w:eastAsia="黑体" w:cs="黑体"/>
                <w:bCs/>
                <w:szCs w:val="21"/>
              </w:rPr>
              <w:t>磋商文件澄清、修改和补遗发出的形式</w:t>
            </w:r>
          </w:p>
        </w:tc>
        <w:tc>
          <w:tcPr>
            <w:tcW w:w="7853" w:type="dxa"/>
            <w:vAlign w:val="center"/>
          </w:tcPr>
          <w:p>
            <w:pPr>
              <w:spacing w:line="320" w:lineRule="exact"/>
              <w:rPr>
                <w:rFonts w:ascii="黑体" w:hAnsi="黑体" w:eastAsia="黑体"/>
              </w:rPr>
            </w:pPr>
            <w:r>
              <w:rPr>
                <w:rFonts w:hint="eastAsia" w:ascii="黑体" w:hAnsi="黑体" w:eastAsia="黑体" w:cs="黑体"/>
                <w:bCs/>
                <w:szCs w:val="21"/>
              </w:rPr>
              <w:t>采购代理机构将通过“河北省公共资源交易平台”发布澄清、修改和补遗文件，供应商应及时下载磋商文件的澄清、修改和补遗文件的电子版。采购人认为自澄清、修改和补遗文件在电子平台发布之时，各供应商即已收悉。因未及时下载磋商文件的澄清、修改和补遗电子版所造成的后果，由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14</w:t>
            </w:r>
          </w:p>
        </w:tc>
        <w:tc>
          <w:tcPr>
            <w:tcW w:w="1418" w:type="dxa"/>
            <w:vAlign w:val="center"/>
          </w:tcPr>
          <w:p>
            <w:pPr>
              <w:tabs>
                <w:tab w:val="left" w:pos="709"/>
              </w:tabs>
              <w:autoSpaceDE w:val="0"/>
              <w:autoSpaceDN w:val="0"/>
              <w:spacing w:line="300" w:lineRule="exact"/>
              <w:jc w:val="center"/>
              <w:rPr>
                <w:rFonts w:ascii="黑体" w:hAnsi="黑体" w:eastAsia="黑体" w:cs="黑体"/>
                <w:szCs w:val="21"/>
              </w:rPr>
            </w:pPr>
            <w:r>
              <w:rPr>
                <w:rFonts w:hint="eastAsia" w:ascii="黑体" w:hAnsi="黑体" w:eastAsia="黑体"/>
                <w:szCs w:val="21"/>
              </w:rPr>
              <w:t>响应文件提交的截止及解密时间</w:t>
            </w:r>
          </w:p>
        </w:tc>
        <w:tc>
          <w:tcPr>
            <w:tcW w:w="7853" w:type="dxa"/>
            <w:vAlign w:val="center"/>
          </w:tcPr>
          <w:p>
            <w:pPr>
              <w:tabs>
                <w:tab w:val="left" w:pos="709"/>
              </w:tabs>
              <w:autoSpaceDE w:val="0"/>
              <w:autoSpaceDN w:val="0"/>
              <w:spacing w:line="420" w:lineRule="exact"/>
              <w:rPr>
                <w:rFonts w:ascii="黑体" w:hAnsi="黑体" w:eastAsia="黑体"/>
                <w:szCs w:val="21"/>
              </w:rPr>
            </w:pPr>
            <w:r>
              <w:rPr>
                <w:rFonts w:hint="eastAsia" w:ascii="黑体" w:hAnsi="黑体" w:eastAsia="黑体"/>
                <w:szCs w:val="21"/>
              </w:rPr>
              <w:t xml:space="preserve"> </w:t>
            </w:r>
            <w:r>
              <w:rPr>
                <w:rFonts w:hint="eastAsia" w:ascii="黑体" w:hAnsi="黑体" w:eastAsia="黑体"/>
                <w:color w:val="0000FF"/>
                <w:szCs w:val="21"/>
              </w:rPr>
              <w:t xml:space="preserve"> </w:t>
            </w:r>
            <w:r>
              <w:rPr>
                <w:rFonts w:hint="eastAsia" w:ascii="黑体" w:hAnsi="黑体" w:eastAsia="黑体"/>
                <w:szCs w:val="21"/>
              </w:rPr>
              <w:t>响应文件提交的截止：</w:t>
            </w:r>
            <w:r>
              <w:rPr>
                <w:rFonts w:hint="eastAsia" w:ascii="黑体" w:hAnsi="黑体" w:eastAsia="黑体"/>
                <w:szCs w:val="21"/>
                <w:u w:val="single"/>
              </w:rPr>
              <w:t xml:space="preserve">2021 </w:t>
            </w:r>
            <w:r>
              <w:rPr>
                <w:rFonts w:hint="eastAsia" w:ascii="黑体" w:hAnsi="黑体" w:eastAsia="黑体"/>
                <w:szCs w:val="21"/>
              </w:rPr>
              <w:t xml:space="preserve">年 </w:t>
            </w:r>
            <w:r>
              <w:rPr>
                <w:rFonts w:hint="eastAsia" w:ascii="黑体" w:hAnsi="黑体" w:eastAsia="黑体"/>
                <w:szCs w:val="21"/>
                <w:u w:val="single"/>
              </w:rPr>
              <w:t xml:space="preserve">12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u w:val="single"/>
                <w:lang w:val="en-US" w:eastAsia="zh-CN"/>
              </w:rPr>
              <w:t>2</w:t>
            </w:r>
            <w:r>
              <w:rPr>
                <w:rFonts w:hint="eastAsia" w:ascii="黑体" w:hAnsi="黑体" w:eastAsia="黑体"/>
                <w:szCs w:val="21"/>
                <w:u w:val="single"/>
              </w:rPr>
              <w:t xml:space="preserve"> </w:t>
            </w:r>
            <w:r>
              <w:rPr>
                <w:rFonts w:hint="eastAsia" w:ascii="黑体" w:hAnsi="黑体" w:eastAsia="黑体"/>
                <w:szCs w:val="21"/>
              </w:rPr>
              <w:t xml:space="preserve"> 日</w:t>
            </w:r>
            <w:r>
              <w:rPr>
                <w:rFonts w:hint="eastAsia" w:ascii="黑体" w:hAnsi="黑体" w:eastAsia="黑体"/>
                <w:szCs w:val="21"/>
                <w:u w:val="single"/>
              </w:rPr>
              <w:t xml:space="preserve"> 09 </w:t>
            </w:r>
            <w:r>
              <w:rPr>
                <w:rFonts w:hint="eastAsia" w:ascii="黑体" w:hAnsi="黑体" w:eastAsia="黑体"/>
                <w:szCs w:val="21"/>
              </w:rPr>
              <w:t xml:space="preserve"> 时</w:t>
            </w:r>
            <w:r>
              <w:rPr>
                <w:rFonts w:hint="eastAsia" w:ascii="黑体" w:hAnsi="黑体" w:eastAsia="黑体"/>
                <w:szCs w:val="21"/>
                <w:u w:val="single"/>
              </w:rPr>
              <w:t xml:space="preserve">  00  </w:t>
            </w:r>
            <w:r>
              <w:rPr>
                <w:rFonts w:hint="eastAsia" w:ascii="黑体" w:hAnsi="黑体" w:eastAsia="黑体"/>
                <w:szCs w:val="21"/>
              </w:rPr>
              <w:t>分（北京时间）</w:t>
            </w:r>
          </w:p>
          <w:p>
            <w:pPr>
              <w:tabs>
                <w:tab w:val="left" w:pos="709"/>
              </w:tabs>
              <w:autoSpaceDE w:val="0"/>
              <w:autoSpaceDN w:val="0"/>
              <w:spacing w:line="420" w:lineRule="exact"/>
              <w:ind w:firstLine="210" w:firstLineChars="100"/>
              <w:rPr>
                <w:rFonts w:ascii="黑体" w:hAnsi="黑体" w:eastAsia="黑体" w:cs="黑体"/>
                <w:spacing w:val="-4"/>
                <w:szCs w:val="21"/>
              </w:rPr>
            </w:pPr>
            <w:r>
              <w:rPr>
                <w:rFonts w:hint="eastAsia" w:ascii="黑体" w:hAnsi="黑体" w:eastAsia="黑体"/>
                <w:szCs w:val="21"/>
              </w:rPr>
              <w:t>解密截止时间：</w:t>
            </w:r>
            <w:r>
              <w:rPr>
                <w:rFonts w:hint="eastAsia" w:ascii="黑体" w:hAnsi="黑体" w:eastAsia="黑体"/>
                <w:szCs w:val="21"/>
                <w:u w:val="single"/>
              </w:rPr>
              <w:t>2021</w:t>
            </w:r>
            <w:r>
              <w:rPr>
                <w:rFonts w:hint="eastAsia" w:ascii="黑体" w:hAnsi="黑体" w:eastAsia="黑体"/>
                <w:szCs w:val="21"/>
              </w:rPr>
              <w:t>年</w:t>
            </w:r>
            <w:r>
              <w:rPr>
                <w:rFonts w:hint="eastAsia" w:ascii="黑体" w:hAnsi="黑体" w:eastAsia="黑体"/>
                <w:szCs w:val="21"/>
                <w:u w:val="single"/>
              </w:rPr>
              <w:t xml:space="preserve"> 12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u w:val="single"/>
                <w:lang w:val="en-US" w:eastAsia="zh-CN"/>
              </w:rPr>
              <w:t>2</w:t>
            </w:r>
            <w:r>
              <w:rPr>
                <w:rFonts w:hint="eastAsia" w:ascii="黑体" w:hAnsi="黑体" w:eastAsia="黑体"/>
                <w:szCs w:val="21"/>
                <w:u w:val="single"/>
              </w:rPr>
              <w:t xml:space="preserve"> </w:t>
            </w:r>
            <w:r>
              <w:rPr>
                <w:rFonts w:hint="eastAsia" w:ascii="黑体" w:hAnsi="黑体" w:eastAsia="黑体"/>
                <w:szCs w:val="21"/>
              </w:rPr>
              <w:t>日</w:t>
            </w:r>
            <w:r>
              <w:rPr>
                <w:rFonts w:hint="eastAsia" w:ascii="黑体" w:hAnsi="黑体" w:eastAsia="黑体"/>
                <w:szCs w:val="21"/>
                <w:u w:val="single"/>
              </w:rPr>
              <w:t xml:space="preserve"> 09 </w:t>
            </w:r>
            <w:r>
              <w:rPr>
                <w:rFonts w:hint="eastAsia" w:ascii="黑体" w:hAnsi="黑体" w:eastAsia="黑体"/>
                <w:szCs w:val="21"/>
              </w:rPr>
              <w:t xml:space="preserve"> 时</w:t>
            </w:r>
            <w:r>
              <w:rPr>
                <w:rFonts w:hint="eastAsia" w:ascii="黑体" w:hAnsi="黑体" w:eastAsia="黑体"/>
                <w:szCs w:val="21"/>
                <w:u w:val="single"/>
              </w:rPr>
              <w:t xml:space="preserve"> 30 </w:t>
            </w:r>
            <w:r>
              <w:rPr>
                <w:rFonts w:hint="eastAsia" w:ascii="黑体" w:hAnsi="黑体" w:eastAsia="黑体"/>
                <w:szCs w:val="21"/>
              </w:rPr>
              <w:t>分（北京时间），供应商需在开标时间以前在河北省公共资源交易平台开标大厅签到，供应商需在开标时间以后，解密截止时间以前在开标大厅使用河北CA完成对其递交的电子响应文件的电子解密。未在规定解密的响应文件按无效响应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15</w:t>
            </w:r>
          </w:p>
        </w:tc>
        <w:tc>
          <w:tcPr>
            <w:tcW w:w="1418" w:type="dxa"/>
            <w:vAlign w:val="center"/>
          </w:tcPr>
          <w:p>
            <w:pPr>
              <w:tabs>
                <w:tab w:val="left" w:pos="709"/>
              </w:tabs>
              <w:autoSpaceDE w:val="0"/>
              <w:autoSpaceDN w:val="0"/>
              <w:spacing w:line="400" w:lineRule="exact"/>
              <w:jc w:val="center"/>
              <w:rPr>
                <w:rFonts w:ascii="黑体" w:hAnsi="黑体" w:eastAsia="黑体"/>
                <w:szCs w:val="21"/>
              </w:rPr>
            </w:pPr>
            <w:r>
              <w:rPr>
                <w:rFonts w:hint="eastAsia" w:ascii="黑体" w:hAnsi="黑体" w:eastAsia="黑体"/>
                <w:szCs w:val="21"/>
              </w:rPr>
              <w:t>电子响应文件的递交</w:t>
            </w:r>
          </w:p>
        </w:tc>
        <w:tc>
          <w:tcPr>
            <w:tcW w:w="7853" w:type="dxa"/>
            <w:vAlign w:val="center"/>
          </w:tcPr>
          <w:p>
            <w:pPr>
              <w:tabs>
                <w:tab w:val="left" w:pos="709"/>
              </w:tabs>
              <w:autoSpaceDE w:val="0"/>
              <w:autoSpaceDN w:val="0"/>
              <w:spacing w:line="360" w:lineRule="exact"/>
              <w:rPr>
                <w:rFonts w:ascii="黑体" w:hAnsi="黑体" w:eastAsia="黑体"/>
                <w:spacing w:val="-4"/>
                <w:szCs w:val="21"/>
              </w:rPr>
            </w:pPr>
            <w:r>
              <w:rPr>
                <w:rFonts w:hint="eastAsia" w:ascii="黑体" w:hAnsi="黑体" w:eastAsia="黑体"/>
                <w:spacing w:val="-4"/>
                <w:szCs w:val="21"/>
              </w:rPr>
              <w:t>1）供应商应在响应文件提交截止时间前上传加密的电子响应文件（*.hetf）到电子交易系统的指定位置。上传时必须得到电脑“上传成功”的确认。请供应商在上传时认真检查上传响应文件是否完整、正确。</w:t>
            </w:r>
          </w:p>
          <w:p>
            <w:pPr>
              <w:tabs>
                <w:tab w:val="left" w:pos="709"/>
              </w:tabs>
              <w:autoSpaceDE w:val="0"/>
              <w:autoSpaceDN w:val="0"/>
              <w:spacing w:line="360" w:lineRule="exact"/>
              <w:rPr>
                <w:rFonts w:ascii="黑体" w:hAnsi="黑体" w:eastAsia="黑体"/>
                <w:spacing w:val="-4"/>
                <w:szCs w:val="21"/>
              </w:rPr>
            </w:pPr>
            <w:r>
              <w:rPr>
                <w:rFonts w:hint="eastAsia" w:ascii="黑体" w:hAnsi="黑体" w:eastAsia="黑体"/>
                <w:spacing w:val="-4"/>
                <w:szCs w:val="21"/>
              </w:rPr>
              <w:t>2）供应商因河北省公共资源全流程电子交易系统问题无法上传电子响应文件时，请在工作时间与技术信息处联系，联系电话：0311-66635062。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16</w:t>
            </w:r>
          </w:p>
        </w:tc>
        <w:tc>
          <w:tcPr>
            <w:tcW w:w="1418" w:type="dxa"/>
            <w:vAlign w:val="center"/>
          </w:tcPr>
          <w:p>
            <w:pPr>
              <w:tabs>
                <w:tab w:val="left" w:pos="709"/>
              </w:tabs>
              <w:autoSpaceDE w:val="0"/>
              <w:autoSpaceDN w:val="0"/>
              <w:spacing w:line="360" w:lineRule="exact"/>
              <w:jc w:val="center"/>
              <w:rPr>
                <w:rFonts w:ascii="黑体" w:hAnsi="黑体" w:eastAsia="黑体" w:cs="黑体"/>
                <w:szCs w:val="21"/>
              </w:rPr>
            </w:pPr>
            <w:r>
              <w:rPr>
                <w:rFonts w:hint="eastAsia" w:ascii="黑体" w:hAnsi="黑体" w:eastAsia="黑体" w:cs="黑体"/>
                <w:szCs w:val="21"/>
              </w:rPr>
              <w:t>开启时间及</w:t>
            </w:r>
          </w:p>
          <w:p>
            <w:pPr>
              <w:tabs>
                <w:tab w:val="left" w:pos="709"/>
              </w:tabs>
              <w:autoSpaceDE w:val="0"/>
              <w:autoSpaceDN w:val="0"/>
              <w:spacing w:line="360" w:lineRule="exact"/>
              <w:jc w:val="center"/>
              <w:rPr>
                <w:rFonts w:ascii="黑体" w:hAnsi="黑体" w:eastAsia="黑体" w:cs="黑体"/>
                <w:szCs w:val="21"/>
              </w:rPr>
            </w:pPr>
            <w:r>
              <w:rPr>
                <w:rFonts w:hint="eastAsia" w:ascii="黑体" w:hAnsi="黑体" w:eastAsia="黑体" w:cs="黑体"/>
                <w:szCs w:val="21"/>
              </w:rPr>
              <w:t>地点</w:t>
            </w:r>
          </w:p>
        </w:tc>
        <w:tc>
          <w:tcPr>
            <w:tcW w:w="7853" w:type="dxa"/>
            <w:vAlign w:val="center"/>
          </w:tcPr>
          <w:p>
            <w:pPr>
              <w:tabs>
                <w:tab w:val="left" w:pos="709"/>
              </w:tabs>
              <w:autoSpaceDE w:val="0"/>
              <w:autoSpaceDN w:val="0"/>
              <w:spacing w:line="360" w:lineRule="exact"/>
              <w:rPr>
                <w:rFonts w:ascii="黑体" w:hAnsi="黑体" w:eastAsia="黑体" w:cs="黑体"/>
                <w:szCs w:val="21"/>
              </w:rPr>
            </w:pPr>
            <w:r>
              <w:rPr>
                <w:rFonts w:hint="eastAsia" w:ascii="黑体" w:hAnsi="黑体" w:eastAsia="黑体" w:cs="黑体"/>
                <w:szCs w:val="21"/>
              </w:rPr>
              <w:t>开启时间：</w:t>
            </w:r>
            <w:r>
              <w:rPr>
                <w:rFonts w:hint="eastAsia" w:ascii="黑体" w:hAnsi="黑体" w:eastAsia="黑体" w:cs="黑体"/>
                <w:szCs w:val="21"/>
                <w:u w:val="single"/>
              </w:rPr>
              <w:t xml:space="preserve">2021 </w:t>
            </w:r>
            <w:r>
              <w:rPr>
                <w:rFonts w:hint="eastAsia" w:ascii="黑体" w:hAnsi="黑体" w:eastAsia="黑体" w:cs="黑体"/>
                <w:szCs w:val="21"/>
              </w:rPr>
              <w:t>年</w:t>
            </w:r>
            <w:r>
              <w:rPr>
                <w:rFonts w:hint="eastAsia" w:ascii="黑体" w:hAnsi="黑体" w:eastAsia="黑体" w:cs="黑体"/>
                <w:szCs w:val="21"/>
                <w:u w:val="single"/>
              </w:rPr>
              <w:t xml:space="preserve">  12 </w:t>
            </w:r>
            <w:r>
              <w:rPr>
                <w:rFonts w:hint="eastAsia" w:ascii="黑体" w:hAnsi="黑体" w:eastAsia="黑体" w:cs="黑体"/>
                <w:szCs w:val="21"/>
              </w:rPr>
              <w:t>月</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2</w:t>
            </w:r>
            <w:r>
              <w:rPr>
                <w:rFonts w:hint="eastAsia" w:ascii="黑体" w:hAnsi="黑体" w:eastAsia="黑体" w:cs="黑体"/>
                <w:szCs w:val="21"/>
                <w:u w:val="single"/>
              </w:rPr>
              <w:t xml:space="preserve">  </w:t>
            </w:r>
            <w:r>
              <w:rPr>
                <w:rFonts w:hint="eastAsia" w:ascii="黑体" w:hAnsi="黑体" w:eastAsia="黑体" w:cs="黑体"/>
                <w:szCs w:val="21"/>
              </w:rPr>
              <w:t>日</w:t>
            </w:r>
            <w:r>
              <w:rPr>
                <w:rFonts w:hint="eastAsia" w:ascii="黑体" w:hAnsi="黑体" w:eastAsia="黑体" w:cs="黑体"/>
                <w:szCs w:val="21"/>
                <w:u w:val="single"/>
              </w:rPr>
              <w:t xml:space="preserve">  </w:t>
            </w:r>
            <w:r>
              <w:rPr>
                <w:rFonts w:hint="eastAsia" w:ascii="黑体" w:hAnsi="黑体" w:eastAsia="黑体" w:cs="黑体"/>
                <w:szCs w:val="21"/>
                <w:u w:val="single"/>
                <w:lang w:val="en-US" w:eastAsia="zh-CN"/>
              </w:rPr>
              <w:t>09</w:t>
            </w:r>
            <w:r>
              <w:rPr>
                <w:rFonts w:hint="eastAsia" w:ascii="黑体" w:hAnsi="黑体" w:eastAsia="黑体" w:cs="黑体"/>
                <w:szCs w:val="21"/>
                <w:u w:val="single"/>
              </w:rPr>
              <w:t xml:space="preserve">  </w:t>
            </w:r>
            <w:r>
              <w:rPr>
                <w:rFonts w:hint="eastAsia" w:ascii="黑体" w:hAnsi="黑体" w:eastAsia="黑体" w:cs="黑体"/>
                <w:szCs w:val="21"/>
              </w:rPr>
              <w:t>时</w:t>
            </w:r>
            <w:r>
              <w:rPr>
                <w:rFonts w:hint="eastAsia" w:ascii="黑体" w:hAnsi="黑体" w:eastAsia="黑体" w:cs="黑体"/>
                <w:szCs w:val="21"/>
                <w:u w:val="single"/>
              </w:rPr>
              <w:t xml:space="preserve">  00  </w:t>
            </w:r>
            <w:r>
              <w:rPr>
                <w:rFonts w:hint="eastAsia" w:ascii="黑体" w:hAnsi="黑体" w:eastAsia="黑体" w:cs="黑体"/>
                <w:szCs w:val="21"/>
              </w:rPr>
              <w:t>分（北京时间）</w:t>
            </w:r>
          </w:p>
          <w:p>
            <w:pPr>
              <w:tabs>
                <w:tab w:val="left" w:pos="709"/>
              </w:tabs>
              <w:autoSpaceDE w:val="0"/>
              <w:autoSpaceDN w:val="0"/>
              <w:spacing w:line="360" w:lineRule="exact"/>
              <w:rPr>
                <w:rFonts w:ascii="黑体" w:hAnsi="黑体" w:eastAsia="黑体" w:cs="黑体"/>
                <w:szCs w:val="21"/>
                <w:u w:val="single"/>
              </w:rPr>
            </w:pPr>
            <w:r>
              <w:rPr>
                <w:rFonts w:hint="eastAsia" w:ascii="黑体" w:hAnsi="黑体" w:eastAsia="黑体" w:cs="黑体"/>
                <w:szCs w:val="21"/>
              </w:rPr>
              <w:t>开启</w:t>
            </w:r>
            <w:r>
              <w:rPr>
                <w:rFonts w:hint="eastAsia" w:ascii="黑体" w:hAnsi="黑体" w:eastAsia="黑体" w:cs="黑体"/>
              </w:rPr>
              <w:t>地点：</w:t>
            </w:r>
            <w:r>
              <w:rPr>
                <w:rFonts w:hint="eastAsia" w:ascii="黑体" w:hAnsi="黑体" w:eastAsia="黑体"/>
                <w:szCs w:val="22"/>
              </w:rPr>
              <w:t>河北省公共资源交易中心412网上</w:t>
            </w:r>
            <w:r>
              <w:rPr>
                <w:rFonts w:hint="eastAsia" w:ascii="黑体" w:hAnsi="黑体" w:eastAsia="黑体"/>
                <w:color w:val="auto"/>
                <w:szCs w:val="22"/>
              </w:rPr>
              <w:t>开标室</w:t>
            </w:r>
            <w:r>
              <w:rPr>
                <w:rFonts w:hint="eastAsia" w:ascii="黑体" w:hAnsi="黑体" w:eastAsia="黑体"/>
                <w:color w:val="auto"/>
                <w:szCs w:val="22"/>
                <w:lang w:val="en-US" w:eastAsia="zh-CN"/>
              </w:rPr>
              <w:t>6</w:t>
            </w:r>
            <w:r>
              <w:rPr>
                <w:rFonts w:hint="eastAsia" w:ascii="黑体" w:hAnsi="黑体" w:eastAsia="黑体"/>
                <w:color w:val="auto"/>
                <w:szCs w:val="22"/>
              </w:rPr>
              <w:t>机位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4"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17</w:t>
            </w:r>
          </w:p>
        </w:tc>
        <w:tc>
          <w:tcPr>
            <w:tcW w:w="1418" w:type="dxa"/>
            <w:vAlign w:val="center"/>
          </w:tcPr>
          <w:p>
            <w:pPr>
              <w:tabs>
                <w:tab w:val="left" w:pos="709"/>
              </w:tabs>
              <w:autoSpaceDE w:val="0"/>
              <w:autoSpaceDN w:val="0"/>
              <w:spacing w:line="500" w:lineRule="exact"/>
              <w:jc w:val="center"/>
              <w:rPr>
                <w:rFonts w:ascii="黑体" w:hAnsi="黑体" w:eastAsia="黑体" w:cs="黑体"/>
                <w:bCs/>
                <w:szCs w:val="21"/>
              </w:rPr>
            </w:pPr>
            <w:r>
              <w:rPr>
                <w:rFonts w:hint="eastAsia" w:ascii="宋体" w:hAnsi="宋体"/>
                <w:szCs w:val="21"/>
              </w:rPr>
              <w:t>评审方法</w:t>
            </w:r>
          </w:p>
        </w:tc>
        <w:tc>
          <w:tcPr>
            <w:tcW w:w="7853" w:type="dxa"/>
            <w:vAlign w:val="center"/>
          </w:tcPr>
          <w:p>
            <w:pPr>
              <w:tabs>
                <w:tab w:val="left" w:pos="709"/>
              </w:tabs>
              <w:autoSpaceDE w:val="0"/>
              <w:autoSpaceDN w:val="0"/>
              <w:spacing w:line="500" w:lineRule="exact"/>
              <w:rPr>
                <w:rFonts w:ascii="黑体" w:hAnsi="黑体" w:eastAsia="黑体" w:cs="黑体"/>
                <w:bCs/>
                <w:szCs w:val="21"/>
              </w:rPr>
            </w:pPr>
            <w:r>
              <w:rPr>
                <w:rFonts w:hint="eastAsia" w:ascii="宋体" w:hAnsi="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68"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18</w:t>
            </w:r>
          </w:p>
        </w:tc>
        <w:tc>
          <w:tcPr>
            <w:tcW w:w="1418" w:type="dxa"/>
            <w:vAlign w:val="center"/>
          </w:tcPr>
          <w:p>
            <w:pPr>
              <w:spacing w:line="500" w:lineRule="exact"/>
              <w:ind w:right="-108"/>
              <w:jc w:val="center"/>
              <w:outlineLvl w:val="0"/>
              <w:rPr>
                <w:rFonts w:ascii="宋体" w:hAnsi="宋体" w:cs="宋体"/>
                <w:b/>
                <w:szCs w:val="21"/>
              </w:rPr>
            </w:pPr>
            <w:r>
              <w:rPr>
                <w:rFonts w:hint="eastAsia" w:ascii="宋体" w:hAnsi="宋体" w:cs="宋体"/>
                <w:b/>
                <w:szCs w:val="21"/>
              </w:rPr>
              <w:t>最高限价</w:t>
            </w:r>
          </w:p>
        </w:tc>
        <w:tc>
          <w:tcPr>
            <w:tcW w:w="7853" w:type="dxa"/>
            <w:vAlign w:val="center"/>
          </w:tcPr>
          <w:p>
            <w:pPr>
              <w:tabs>
                <w:tab w:val="left" w:pos="709"/>
              </w:tabs>
              <w:autoSpaceDE w:val="0"/>
              <w:autoSpaceDN w:val="0"/>
              <w:spacing w:line="420" w:lineRule="exact"/>
              <w:rPr>
                <w:rFonts w:ascii="宋体" w:hAnsi="宋体" w:cs="宋体"/>
                <w:b/>
                <w:szCs w:val="21"/>
              </w:rPr>
            </w:pPr>
            <w:r>
              <w:rPr>
                <w:rFonts w:hint="eastAsia" w:ascii="宋体" w:hAnsi="宋体" w:cs="宋体"/>
                <w:b/>
                <w:szCs w:val="21"/>
              </w:rPr>
              <w:t>最高限价（人民币）：1917461元。</w:t>
            </w:r>
          </w:p>
          <w:p>
            <w:pPr>
              <w:tabs>
                <w:tab w:val="left" w:pos="709"/>
              </w:tabs>
              <w:autoSpaceDE w:val="0"/>
              <w:autoSpaceDN w:val="0"/>
              <w:spacing w:line="420" w:lineRule="exact"/>
              <w:rPr>
                <w:rFonts w:ascii="宋体" w:hAnsi="宋体" w:cs="宋体"/>
                <w:b/>
                <w:szCs w:val="21"/>
              </w:rPr>
            </w:pPr>
            <w:r>
              <w:rPr>
                <w:rFonts w:hint="eastAsia" w:ascii="宋体" w:hAnsi="宋体" w:cs="宋体"/>
                <w:b/>
                <w:szCs w:val="21"/>
              </w:rPr>
              <w:t>超出最高限价的响应文件均按无效响应处理。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9"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19</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采购内容</w:t>
            </w:r>
          </w:p>
        </w:tc>
        <w:tc>
          <w:tcPr>
            <w:tcW w:w="7853" w:type="dxa"/>
            <w:vAlign w:val="center"/>
          </w:tcPr>
          <w:p>
            <w:pPr>
              <w:snapToGrid w:val="0"/>
              <w:spacing w:line="500" w:lineRule="exact"/>
              <w:ind w:right="-80" w:rightChars="-38"/>
              <w:jc w:val="left"/>
              <w:rPr>
                <w:rFonts w:ascii="宋体" w:hAnsi="宋体" w:cs="宋体"/>
                <w:szCs w:val="21"/>
              </w:rPr>
            </w:pPr>
            <w:r>
              <w:rPr>
                <w:rFonts w:hint="eastAsia" w:ascii="宋体" w:hAnsi="宋体" w:cs="宋体"/>
              </w:rPr>
              <w:t>详见第四章项目需求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20</w:t>
            </w:r>
          </w:p>
        </w:tc>
        <w:tc>
          <w:tcPr>
            <w:tcW w:w="1418" w:type="dxa"/>
            <w:vAlign w:val="center"/>
          </w:tcPr>
          <w:p>
            <w:pPr>
              <w:tabs>
                <w:tab w:val="left" w:pos="709"/>
              </w:tabs>
              <w:autoSpaceDE w:val="0"/>
              <w:autoSpaceDN w:val="0"/>
              <w:spacing w:line="500" w:lineRule="exact"/>
              <w:jc w:val="center"/>
              <w:rPr>
                <w:rFonts w:ascii="黑体" w:hAnsi="黑体" w:eastAsia="黑体" w:cs="黑体"/>
                <w:szCs w:val="21"/>
              </w:rPr>
            </w:pPr>
            <w:r>
              <w:rPr>
                <w:rFonts w:hint="eastAsia" w:ascii="黑体" w:hAnsi="黑体" w:eastAsia="黑体" w:cs="黑体"/>
                <w:szCs w:val="21"/>
              </w:rPr>
              <w:t>合同主要条款</w:t>
            </w:r>
          </w:p>
        </w:tc>
        <w:tc>
          <w:tcPr>
            <w:tcW w:w="7853" w:type="dxa"/>
            <w:vAlign w:val="center"/>
          </w:tcPr>
          <w:p>
            <w:pPr>
              <w:spacing w:line="420" w:lineRule="exact"/>
              <w:rPr>
                <w:rFonts w:ascii="黑体" w:hAnsi="黑体" w:eastAsia="黑体" w:cs="黑体"/>
                <w:b/>
                <w:szCs w:val="21"/>
              </w:rPr>
            </w:pPr>
            <w:r>
              <w:rPr>
                <w:rFonts w:hint="eastAsia" w:ascii="黑体" w:hAnsi="黑体" w:eastAsia="黑体" w:cs="黑体"/>
                <w:szCs w:val="21"/>
              </w:rPr>
              <w:t>1、付款方式：</w:t>
            </w:r>
            <w:r>
              <w:rPr>
                <w:rFonts w:hint="eastAsia" w:ascii="黑体" w:hAnsi="黑体" w:eastAsia="黑体" w:cs="黑体"/>
                <w:szCs w:val="21"/>
                <w:u w:val="single"/>
              </w:rPr>
              <w:t>合同签订生效并进场后</w:t>
            </w:r>
            <w:r>
              <w:rPr>
                <w:rFonts w:hint="eastAsia" w:ascii="黑体" w:hAnsi="黑体" w:eastAsia="黑体" w:cs="黑体"/>
                <w:szCs w:val="21"/>
                <w:highlight w:val="none"/>
                <w:u w:val="single"/>
              </w:rPr>
              <w:t>，按合同款的30%支付工程进度款，</w:t>
            </w:r>
            <w:r>
              <w:rPr>
                <w:rFonts w:hint="eastAsia" w:ascii="黑体" w:hAnsi="黑体" w:eastAsia="黑体" w:cs="黑体"/>
                <w:szCs w:val="21"/>
                <w:u w:val="single"/>
              </w:rPr>
              <w:t>工程验收合格后结付至合同款80%，工程审计后结付至审定金额的97%，剩余结算款的3%作为质保金，待质保期满无质量问题后一次性无息付清。</w:t>
            </w:r>
          </w:p>
          <w:p>
            <w:pPr>
              <w:spacing w:line="420" w:lineRule="exact"/>
              <w:rPr>
                <w:rFonts w:ascii="黑体" w:hAnsi="黑体" w:eastAsia="黑体" w:cs="黑体"/>
                <w:szCs w:val="21"/>
              </w:rPr>
            </w:pPr>
            <w:r>
              <w:rPr>
                <w:rFonts w:hint="eastAsia" w:ascii="黑体" w:hAnsi="黑体" w:eastAsia="黑体" w:cs="黑体"/>
                <w:bCs/>
                <w:szCs w:val="21"/>
              </w:rPr>
              <w:t>2、项目</w:t>
            </w:r>
            <w:r>
              <w:rPr>
                <w:rFonts w:hint="eastAsia" w:ascii="黑体" w:hAnsi="黑体" w:eastAsia="黑体" w:cs="黑体"/>
                <w:szCs w:val="21"/>
              </w:rPr>
              <w:t>地点：</w:t>
            </w:r>
            <w:r>
              <w:rPr>
                <w:rFonts w:hint="eastAsia" w:ascii="黑体" w:hAnsi="黑体" w:eastAsia="黑体" w:cs="黑体"/>
                <w:szCs w:val="21"/>
                <w:u w:val="single"/>
              </w:rPr>
              <w:t>河北工业大学廊坊校区</w:t>
            </w:r>
            <w:r>
              <w:rPr>
                <w:rFonts w:hint="eastAsia" w:ascii="黑体" w:hAnsi="黑体" w:eastAsia="黑体" w:cs="黑体"/>
                <w:szCs w:val="21"/>
              </w:rPr>
              <w:t xml:space="preserve"> </w:t>
            </w:r>
          </w:p>
          <w:p>
            <w:pPr>
              <w:spacing w:line="420" w:lineRule="exact"/>
              <w:rPr>
                <w:rFonts w:ascii="黑体" w:hAnsi="黑体" w:eastAsia="黑体"/>
                <w:szCs w:val="21"/>
                <w:u w:val="single"/>
              </w:rPr>
            </w:pPr>
            <w:r>
              <w:rPr>
                <w:rFonts w:hint="eastAsia" w:ascii="黑体" w:hAnsi="黑体" w:eastAsia="黑体" w:cs="黑体"/>
                <w:bCs/>
                <w:szCs w:val="21"/>
              </w:rPr>
              <w:t>3、</w:t>
            </w:r>
            <w:r>
              <w:rPr>
                <w:rFonts w:hint="eastAsia" w:ascii="黑体" w:hAnsi="黑体" w:eastAsia="黑体"/>
                <w:szCs w:val="21"/>
              </w:rPr>
              <w:t>付款单位：</w:t>
            </w:r>
            <w:r>
              <w:rPr>
                <w:rFonts w:hint="eastAsia" w:ascii="黑体" w:hAnsi="黑体" w:eastAsia="黑体"/>
                <w:szCs w:val="21"/>
                <w:u w:val="single"/>
              </w:rPr>
              <w:t>河北工业大学廊坊分校</w:t>
            </w:r>
          </w:p>
          <w:p>
            <w:pPr>
              <w:spacing w:line="420" w:lineRule="exact"/>
              <w:rPr>
                <w:rFonts w:ascii="黑体" w:hAnsi="黑体" w:eastAsia="黑体" w:cs="黑体"/>
                <w:szCs w:val="21"/>
              </w:rPr>
            </w:pPr>
            <w:r>
              <w:rPr>
                <w:rFonts w:hint="eastAsia" w:ascii="黑体" w:hAnsi="黑体" w:eastAsia="黑体" w:cs="黑体"/>
                <w:bCs/>
                <w:szCs w:val="21"/>
              </w:rPr>
              <w:t>4、缺陷责任期：</w:t>
            </w:r>
            <w:r>
              <w:rPr>
                <w:rFonts w:hint="eastAsia" w:ascii="黑体" w:hAnsi="黑体" w:eastAsia="黑体" w:cs="黑体"/>
                <w:bCs/>
                <w:szCs w:val="21"/>
                <w:u w:val="single"/>
              </w:rPr>
              <w:t>2年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21</w:t>
            </w:r>
          </w:p>
        </w:tc>
        <w:tc>
          <w:tcPr>
            <w:tcW w:w="1418" w:type="dxa"/>
            <w:vAlign w:val="center"/>
          </w:tcPr>
          <w:p>
            <w:pPr>
              <w:tabs>
                <w:tab w:val="left" w:pos="709"/>
              </w:tabs>
              <w:autoSpaceDE w:val="0"/>
              <w:autoSpaceDN w:val="0"/>
              <w:spacing w:line="420" w:lineRule="exact"/>
              <w:jc w:val="center"/>
              <w:rPr>
                <w:rFonts w:ascii="黑体" w:hAnsi="黑体" w:eastAsia="黑体"/>
                <w:szCs w:val="21"/>
              </w:rPr>
            </w:pPr>
            <w:r>
              <w:rPr>
                <w:rFonts w:hint="eastAsia" w:ascii="黑体" w:hAnsi="黑体" w:eastAsia="黑体"/>
                <w:szCs w:val="21"/>
              </w:rPr>
              <w:t>响应文件</w:t>
            </w:r>
          </w:p>
          <w:p>
            <w:pPr>
              <w:tabs>
                <w:tab w:val="left" w:pos="709"/>
              </w:tabs>
              <w:autoSpaceDE w:val="0"/>
              <w:autoSpaceDN w:val="0"/>
              <w:spacing w:line="420" w:lineRule="exact"/>
              <w:jc w:val="center"/>
              <w:rPr>
                <w:rFonts w:ascii="黑体" w:hAnsi="黑体" w:eastAsia="黑体"/>
                <w:szCs w:val="21"/>
              </w:rPr>
            </w:pPr>
            <w:r>
              <w:rPr>
                <w:rFonts w:hint="eastAsia" w:ascii="黑体" w:hAnsi="黑体" w:eastAsia="黑体"/>
                <w:szCs w:val="21"/>
              </w:rPr>
              <w:t>的制作</w:t>
            </w:r>
          </w:p>
        </w:tc>
        <w:tc>
          <w:tcPr>
            <w:tcW w:w="7853" w:type="dxa"/>
            <w:vAlign w:val="center"/>
          </w:tcPr>
          <w:p>
            <w:pPr>
              <w:spacing w:line="320" w:lineRule="exact"/>
              <w:ind w:right="91"/>
              <w:rPr>
                <w:rFonts w:ascii="黑体" w:hAnsi="黑体" w:eastAsia="黑体"/>
                <w:szCs w:val="21"/>
              </w:rPr>
            </w:pPr>
            <w:r>
              <w:rPr>
                <w:rFonts w:hint="eastAsia" w:ascii="黑体" w:hAnsi="黑体" w:eastAsia="黑体"/>
                <w:szCs w:val="21"/>
              </w:rPr>
              <w:t>（1）供应商通过“河北省公共资源交易平台（www.hebpr.cn） ”,网站服务大厅（常用下载专区）下载“响应文件制作软件”。</w:t>
            </w:r>
          </w:p>
          <w:p>
            <w:pPr>
              <w:spacing w:line="320" w:lineRule="exact"/>
              <w:ind w:right="91"/>
              <w:rPr>
                <w:rFonts w:ascii="黑体" w:hAnsi="黑体" w:eastAsia="黑体"/>
                <w:szCs w:val="21"/>
              </w:rPr>
            </w:pPr>
            <w:r>
              <w:rPr>
                <w:rFonts w:hint="eastAsia" w:ascii="黑体" w:hAnsi="黑体" w:eastAsia="黑体"/>
                <w:szCs w:val="21"/>
              </w:rPr>
              <w:t>（2） 供应商凭 CA 秘钥登录电子交易系统自行下载所参加项目的磋商文件和时间场地信息文件。磋商文件含两种格式，包括①格式一（.hezf） ；②格式二（.pdf）。</w:t>
            </w:r>
          </w:p>
          <w:p>
            <w:pPr>
              <w:spacing w:line="320" w:lineRule="exact"/>
              <w:ind w:right="91"/>
              <w:rPr>
                <w:rFonts w:ascii="黑体" w:hAnsi="黑体" w:eastAsia="黑体"/>
                <w:szCs w:val="21"/>
              </w:rPr>
            </w:pPr>
            <w:r>
              <w:rPr>
                <w:rFonts w:hint="eastAsia" w:ascii="黑体" w:hAnsi="黑体" w:eastAsia="黑体"/>
                <w:szCs w:val="21"/>
              </w:rPr>
              <w:t>（3）供应商应使用响应文件编制工具编制响应文件。并使用数字证书（CA）对响应文件进行加密、签名。电子交易系统不接收潜在供应商未按规定使用数字证书（CA）加密、签名的响应文件。潜在供应商在响应文件递交截止时间前可以对响应文件进行补充、修改或者撤回。</w:t>
            </w:r>
          </w:p>
          <w:p>
            <w:pPr>
              <w:spacing w:line="320" w:lineRule="exact"/>
              <w:ind w:right="91"/>
              <w:rPr>
                <w:rFonts w:ascii="黑体" w:hAnsi="黑体" w:eastAsia="黑体"/>
                <w:szCs w:val="21"/>
              </w:rPr>
            </w:pPr>
            <w:r>
              <w:rPr>
                <w:rFonts w:hint="eastAsia" w:ascii="黑体" w:hAnsi="黑体" w:eastAsia="黑体"/>
                <w:szCs w:val="21"/>
              </w:rPr>
              <w:t>（4）供应商须在响应文件递交截止时间前制作并提交：加密的电子响应文件为“河北省公共资源交易平台（www.hebpr.cn）”网站提供的“响应文件制作工具”软件制作生成的加密版响应文件。未加密的电子响应文件应与加密的电子响应文件为同时生成的版本。</w:t>
            </w:r>
          </w:p>
          <w:p>
            <w:pPr>
              <w:spacing w:line="320" w:lineRule="exact"/>
              <w:ind w:right="91"/>
              <w:rPr>
                <w:rFonts w:ascii="黑体" w:hAnsi="黑体" w:eastAsia="黑体"/>
                <w:szCs w:val="21"/>
              </w:rPr>
            </w:pPr>
            <w:r>
              <w:rPr>
                <w:rFonts w:hint="eastAsia" w:ascii="黑体" w:hAnsi="黑体" w:eastAsia="黑体"/>
                <w:szCs w:val="21"/>
              </w:rPr>
              <w:t>（5）磋商文件格式所要求包含的全部资料应全部制作在响应文件内，严格按照本项目采购文件所有格式如实填写（不涉及的内容除外），不应存在漏项或缺项，否则将存在响应文件被拒绝的风险。</w:t>
            </w:r>
          </w:p>
          <w:p>
            <w:pPr>
              <w:spacing w:line="320" w:lineRule="exact"/>
              <w:ind w:right="91"/>
              <w:rPr>
                <w:rFonts w:ascii="黑体" w:hAnsi="黑体" w:eastAsia="黑体"/>
                <w:szCs w:val="21"/>
              </w:rPr>
            </w:pPr>
            <w:r>
              <w:rPr>
                <w:rFonts w:hint="eastAsia" w:ascii="黑体" w:hAnsi="黑体" w:eastAsia="黑体"/>
                <w:szCs w:val="21"/>
              </w:rPr>
              <w:t>（6）响应文件以外的任何资料采购人和采购代理将拒收。</w:t>
            </w:r>
          </w:p>
          <w:p>
            <w:pPr>
              <w:spacing w:line="320" w:lineRule="exact"/>
              <w:ind w:right="91"/>
              <w:rPr>
                <w:rFonts w:ascii="黑体" w:hAnsi="黑体" w:eastAsia="黑体"/>
                <w:szCs w:val="21"/>
              </w:rPr>
            </w:pPr>
            <w:r>
              <w:rPr>
                <w:rFonts w:hint="eastAsia" w:ascii="黑体" w:hAnsi="黑体" w:eastAsia="黑体"/>
                <w:szCs w:val="21"/>
              </w:rPr>
              <w:t>（7）供应商编辑电子响应文件时，根据磋商文件要求用法人 CA 秘钥和企业CA 秘钥进行签章制作；最后一步生成电子响应文件（*.hetf 格式和*.nhetf 格式）时，只能用本单位的企业 CA 秘钥加密。</w:t>
            </w:r>
          </w:p>
          <w:p>
            <w:pPr>
              <w:spacing w:line="320" w:lineRule="exact"/>
              <w:ind w:right="91"/>
              <w:rPr>
                <w:rFonts w:ascii="黑体" w:hAnsi="黑体" w:eastAsia="黑体"/>
                <w:szCs w:val="21"/>
              </w:rPr>
            </w:pPr>
            <w:r>
              <w:rPr>
                <w:rFonts w:hint="eastAsia" w:ascii="黑体" w:hAnsi="黑体" w:eastAsia="黑体"/>
                <w:szCs w:val="21"/>
              </w:rPr>
              <w:t>（8）供应商应在电子响应文件封面及磋商文件规定的位置进行（加盖）单位公章的电子印章。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22</w:t>
            </w:r>
          </w:p>
        </w:tc>
        <w:tc>
          <w:tcPr>
            <w:tcW w:w="1418" w:type="dxa"/>
            <w:vAlign w:val="center"/>
          </w:tcPr>
          <w:p>
            <w:pPr>
              <w:tabs>
                <w:tab w:val="left" w:pos="709"/>
              </w:tabs>
              <w:autoSpaceDE w:val="0"/>
              <w:autoSpaceDN w:val="0"/>
              <w:spacing w:line="420" w:lineRule="exact"/>
              <w:jc w:val="center"/>
              <w:rPr>
                <w:rFonts w:ascii="宋体" w:hAnsi="宋体" w:cs="宋体"/>
                <w:szCs w:val="21"/>
              </w:rPr>
            </w:pPr>
            <w:r>
              <w:rPr>
                <w:rFonts w:hint="eastAsia" w:ascii="宋体" w:hAnsi="宋体" w:cs="宋体"/>
                <w:kern w:val="0"/>
                <w:szCs w:val="21"/>
              </w:rPr>
              <w:t>落实的政府采购政策</w:t>
            </w:r>
          </w:p>
        </w:tc>
        <w:tc>
          <w:tcPr>
            <w:tcW w:w="7853" w:type="dxa"/>
            <w:vAlign w:val="center"/>
          </w:tcPr>
          <w:p>
            <w:pPr>
              <w:spacing w:line="420" w:lineRule="exact"/>
              <w:rPr>
                <w:rFonts w:ascii="宋体" w:hAnsi="宋体" w:cs="宋体"/>
                <w:szCs w:val="21"/>
              </w:rPr>
            </w:pPr>
            <w:r>
              <w:rPr>
                <w:rFonts w:hint="eastAsia" w:ascii="宋体" w:hAnsi="宋体" w:cs="宋体"/>
                <w:kern w:val="0"/>
                <w:szCs w:val="21"/>
              </w:rPr>
              <w:t>根据《政府采购促进中小企业发展管理办法》中有关规定，对小微企业报价给予3%价格扣除优惠政策，详见第三章评标办法。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23</w:t>
            </w:r>
          </w:p>
        </w:tc>
        <w:tc>
          <w:tcPr>
            <w:tcW w:w="141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联系方式</w:t>
            </w:r>
          </w:p>
        </w:tc>
        <w:tc>
          <w:tcPr>
            <w:tcW w:w="7853" w:type="dxa"/>
            <w:vAlign w:val="center"/>
          </w:tcPr>
          <w:p>
            <w:pPr>
              <w:tabs>
                <w:tab w:val="left" w:pos="709"/>
              </w:tabs>
              <w:autoSpaceDE w:val="0"/>
              <w:autoSpaceDN w:val="0"/>
              <w:spacing w:line="460" w:lineRule="exact"/>
              <w:rPr>
                <w:rFonts w:ascii="宋体" w:hAnsi="宋体" w:cs="宋体"/>
                <w:szCs w:val="21"/>
              </w:rPr>
            </w:pPr>
            <w:r>
              <w:rPr>
                <w:rFonts w:hint="eastAsia" w:ascii="宋体" w:hAnsi="宋体" w:cs="宋体"/>
                <w:szCs w:val="21"/>
              </w:rPr>
              <w:t>采   购   人：霍老师   022-60438371</w:t>
            </w:r>
          </w:p>
          <w:p>
            <w:pPr>
              <w:tabs>
                <w:tab w:val="left" w:pos="709"/>
              </w:tabs>
              <w:autoSpaceDE w:val="0"/>
              <w:autoSpaceDN w:val="0"/>
              <w:spacing w:line="460" w:lineRule="exact"/>
              <w:rPr>
                <w:rFonts w:ascii="宋体" w:hAnsi="宋体" w:cs="宋体"/>
                <w:szCs w:val="21"/>
              </w:rPr>
            </w:pPr>
            <w:r>
              <w:rPr>
                <w:rFonts w:hint="eastAsia" w:ascii="宋体" w:hAnsi="宋体" w:cs="宋体"/>
                <w:szCs w:val="21"/>
              </w:rPr>
              <w:t>采购代理机构：郝先生   0311-83662236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24</w:t>
            </w:r>
          </w:p>
        </w:tc>
        <w:tc>
          <w:tcPr>
            <w:tcW w:w="1418" w:type="dxa"/>
            <w:vAlign w:val="center"/>
          </w:tcPr>
          <w:p>
            <w:pPr>
              <w:jc w:val="center"/>
              <w:rPr>
                <w:rFonts w:ascii="宋体" w:hAnsi="宋体" w:cs="宋体"/>
                <w:b/>
                <w:szCs w:val="21"/>
              </w:rPr>
            </w:pPr>
            <w:r>
              <w:rPr>
                <w:rFonts w:hint="eastAsia" w:ascii="宋体" w:hAnsi="宋体" w:cs="宋体"/>
                <w:b/>
                <w:szCs w:val="21"/>
              </w:rPr>
              <w:t>采购代理服</w:t>
            </w:r>
          </w:p>
          <w:p>
            <w:pPr>
              <w:jc w:val="center"/>
              <w:rPr>
                <w:rFonts w:ascii="宋体" w:hAnsi="宋体" w:cs="宋体"/>
                <w:b/>
                <w:szCs w:val="21"/>
              </w:rPr>
            </w:pPr>
            <w:r>
              <w:rPr>
                <w:rFonts w:hint="eastAsia" w:ascii="宋体" w:hAnsi="宋体" w:cs="宋体"/>
                <w:b/>
                <w:szCs w:val="21"/>
              </w:rPr>
              <w:t>务费</w:t>
            </w:r>
          </w:p>
        </w:tc>
        <w:tc>
          <w:tcPr>
            <w:tcW w:w="7853" w:type="dxa"/>
            <w:vAlign w:val="center"/>
          </w:tcPr>
          <w:p>
            <w:pPr>
              <w:rPr>
                <w:rFonts w:ascii="宋体" w:hAnsi="宋体" w:cs="宋体"/>
                <w:spacing w:val="4"/>
                <w:szCs w:val="21"/>
              </w:rPr>
            </w:pPr>
            <w:r>
              <w:rPr>
                <w:rFonts w:hint="eastAsia" w:ascii="宋体" w:hAnsi="宋体" w:cs="宋体"/>
                <w:spacing w:val="4"/>
                <w:szCs w:val="21"/>
              </w:rPr>
              <w:t>依据采购人、采购代理机构的约定，本项目的采购代理服务费由成交人支付，支付标准参照国家计委关于印发《招标代理服务收费管理暂行办法》的通知（计价格[2002]1980号）标准收取。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szCs w:val="21"/>
              </w:rPr>
            </w:pPr>
            <w:r>
              <w:rPr>
                <w:rFonts w:hint="eastAsia" w:ascii="宋体" w:hAnsi="宋体" w:cs="宋体"/>
                <w:szCs w:val="21"/>
              </w:rPr>
              <w:t>25</w:t>
            </w:r>
          </w:p>
        </w:tc>
        <w:tc>
          <w:tcPr>
            <w:tcW w:w="1418" w:type="dxa"/>
            <w:vAlign w:val="center"/>
          </w:tcPr>
          <w:p>
            <w:pPr>
              <w:jc w:val="center"/>
              <w:rPr>
                <w:rFonts w:ascii="宋体" w:hAnsi="宋体" w:cs="宋体"/>
                <w:bCs/>
                <w:szCs w:val="21"/>
              </w:rPr>
            </w:pPr>
            <w:r>
              <w:rPr>
                <w:rFonts w:hint="eastAsia" w:ascii="宋体" w:hAnsi="宋体" w:cs="宋体"/>
                <w:bCs/>
                <w:szCs w:val="21"/>
              </w:rPr>
              <w:t>所属行业</w:t>
            </w:r>
          </w:p>
        </w:tc>
        <w:tc>
          <w:tcPr>
            <w:tcW w:w="7853" w:type="dxa"/>
            <w:vAlign w:val="center"/>
          </w:tcPr>
          <w:p>
            <w:pPr>
              <w:rPr>
                <w:rFonts w:ascii="宋体" w:hAnsi="宋体" w:cs="宋体"/>
                <w:bCs/>
                <w:spacing w:val="4"/>
                <w:szCs w:val="21"/>
                <w:highlight w:val="yellow"/>
              </w:rPr>
            </w:pPr>
            <w:r>
              <w:rPr>
                <w:rFonts w:hint="eastAsia" w:ascii="宋体" w:hAnsi="宋体" w:cs="宋体"/>
                <w:bCs/>
                <w:szCs w:val="21"/>
              </w:rPr>
              <w:t>建筑业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szCs w:val="21"/>
              </w:rPr>
            </w:pPr>
            <w:r>
              <w:rPr>
                <w:rFonts w:hint="eastAsia" w:ascii="宋体" w:hAnsi="宋体"/>
                <w:szCs w:val="21"/>
              </w:rPr>
              <w:t>26</w:t>
            </w:r>
          </w:p>
        </w:tc>
        <w:tc>
          <w:tcPr>
            <w:tcW w:w="1418" w:type="dxa"/>
            <w:vAlign w:val="center"/>
          </w:tcPr>
          <w:p>
            <w:pPr>
              <w:jc w:val="center"/>
              <w:rPr>
                <w:rFonts w:ascii="宋体" w:hAnsi="宋体" w:cs="宋体"/>
                <w:szCs w:val="21"/>
              </w:rPr>
            </w:pPr>
            <w:r>
              <w:rPr>
                <w:rFonts w:hint="eastAsia" w:ascii="宋体" w:hAnsi="宋体" w:cs="宋体"/>
                <w:szCs w:val="21"/>
              </w:rPr>
              <w:t>是否采用电子招标投标</w:t>
            </w:r>
          </w:p>
        </w:tc>
        <w:tc>
          <w:tcPr>
            <w:tcW w:w="7853" w:type="dxa"/>
            <w:vAlign w:val="center"/>
          </w:tcPr>
          <w:p>
            <w:pPr>
              <w:spacing w:line="360" w:lineRule="auto"/>
              <w:jc w:val="left"/>
              <w:rPr>
                <w:rFonts w:ascii="宋体" w:hAnsi="宋体" w:cs="宋体"/>
                <w:szCs w:val="21"/>
              </w:rPr>
            </w:pPr>
            <w:r>
              <w:rPr>
                <w:rFonts w:hint="eastAsia" w:ascii="宋体" w:hAnsi="宋体" w:cs="宋体"/>
                <w:szCs w:val="21"/>
              </w:rPr>
              <w:t>■是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b/>
                <w:bCs/>
                <w:szCs w:val="21"/>
              </w:rPr>
            </w:pPr>
            <w:r>
              <w:rPr>
                <w:rFonts w:hint="eastAsia" w:ascii="黑体" w:hAnsi="黑体" w:eastAsia="黑体" w:cs="黑体"/>
                <w:bCs/>
                <w:szCs w:val="21"/>
              </w:rPr>
              <w:t>27</w:t>
            </w:r>
          </w:p>
        </w:tc>
        <w:tc>
          <w:tcPr>
            <w:tcW w:w="1418" w:type="dxa"/>
            <w:vAlign w:val="center"/>
          </w:tcPr>
          <w:p>
            <w:pPr>
              <w:tabs>
                <w:tab w:val="left" w:pos="709"/>
              </w:tabs>
              <w:autoSpaceDE w:val="0"/>
              <w:autoSpaceDN w:val="0"/>
              <w:spacing w:line="500" w:lineRule="exact"/>
              <w:jc w:val="center"/>
              <w:rPr>
                <w:rFonts w:ascii="宋体" w:hAnsi="宋体"/>
                <w:szCs w:val="21"/>
              </w:rPr>
            </w:pPr>
            <w:r>
              <w:rPr>
                <w:rFonts w:hint="eastAsia" w:ascii="宋体" w:hAnsi="宋体"/>
                <w:szCs w:val="21"/>
              </w:rPr>
              <w:t>电子开标有关事项</w:t>
            </w:r>
          </w:p>
        </w:tc>
        <w:tc>
          <w:tcPr>
            <w:tcW w:w="7853" w:type="dxa"/>
            <w:vAlign w:val="center"/>
          </w:tcPr>
          <w:p>
            <w:pPr>
              <w:spacing w:line="288" w:lineRule="auto"/>
              <w:ind w:right="105" w:rightChars="50"/>
              <w:rPr>
                <w:rFonts w:ascii="宋体" w:hAnsi="宋体" w:cs="宋体"/>
                <w:bCs/>
                <w:szCs w:val="21"/>
              </w:rPr>
            </w:pPr>
            <w:r>
              <w:rPr>
                <w:rFonts w:hint="eastAsia" w:ascii="宋体" w:hAnsi="宋体" w:cs="宋体"/>
                <w:bCs/>
                <w:szCs w:val="21"/>
              </w:rPr>
              <w:t>1、远程开标项目的时间均以国家授时中心发布的时间为准。</w:t>
            </w:r>
          </w:p>
          <w:p>
            <w:pPr>
              <w:spacing w:line="288" w:lineRule="auto"/>
              <w:ind w:right="105" w:rightChars="50"/>
              <w:rPr>
                <w:rFonts w:ascii="宋体" w:hAnsi="宋体" w:cs="宋体"/>
                <w:bCs/>
                <w:szCs w:val="21"/>
              </w:rPr>
            </w:pPr>
            <w:r>
              <w:rPr>
                <w:rFonts w:hint="eastAsia" w:ascii="宋体" w:hAnsi="宋体" w:cs="宋体"/>
                <w:bCs/>
                <w:szCs w:val="21"/>
              </w:rPr>
              <w:t>2、本项目招响应文件均用专用招投标工具软件编制，并通过电子交易平台完成磋商过程。供应商响应文件的编制和递交，应依照谈判文件的规定进行。如未按谈判文件要求编制、递交电子响应文件，将可能导致废标，其后果由供应商自负。供应商如对正确使用响应文件制作工具软件有疑问的，请拨打系统内客服电话咨询。</w:t>
            </w:r>
          </w:p>
          <w:p>
            <w:pPr>
              <w:spacing w:line="288" w:lineRule="auto"/>
              <w:ind w:right="105" w:rightChars="50"/>
              <w:rPr>
                <w:rFonts w:ascii="宋体" w:hAnsi="宋体" w:cs="宋体"/>
                <w:bCs/>
                <w:szCs w:val="21"/>
              </w:rPr>
            </w:pPr>
            <w:r>
              <w:rPr>
                <w:rFonts w:hint="eastAsia" w:ascii="宋体" w:hAnsi="宋体" w:cs="宋体"/>
                <w:bCs/>
                <w:szCs w:val="21"/>
              </w:rPr>
              <w:t>3、供应商通过网上招投标平台递交的电子响应文件为评标依据，供应商须使用工具制作电子响应文件时生成加密响应文件，并于响应文件递交截止时间前上传至河北省公共资源交易平台，上传时必须得到电脑“上传成功”的确认。请供应商在上传时认真检查上传响应文件是否完整、正确。供应商因河北省公共资源全流程电子交易系统问题无法上传电子响应文件时，请在工作时间与技术信息处联系，联系电话：0311-66635062。</w:t>
            </w:r>
          </w:p>
          <w:p>
            <w:pPr>
              <w:spacing w:line="288" w:lineRule="auto"/>
              <w:ind w:right="105" w:rightChars="50"/>
              <w:rPr>
                <w:rFonts w:ascii="宋体" w:hAnsi="宋体" w:cs="宋体"/>
                <w:bCs/>
                <w:szCs w:val="21"/>
              </w:rPr>
            </w:pPr>
            <w:r>
              <w:rPr>
                <w:rFonts w:hint="eastAsia" w:ascii="宋体" w:hAnsi="宋体" w:cs="宋体"/>
                <w:bCs/>
                <w:szCs w:val="21"/>
              </w:rPr>
              <w:t>开标当日，供应商不必抵达开标现场，在任意地点通过河北省公共资源交易网上开标大厅系统（以下简称：“网上开标大厅”）参加开标会议，并根据需要使用网上开标大厅与现场开标主持人进行互动交流、澄清、提疑以及文件传送等活动。</w:t>
            </w:r>
          </w:p>
          <w:p>
            <w:pPr>
              <w:spacing w:line="288" w:lineRule="auto"/>
              <w:ind w:right="105" w:rightChars="50"/>
              <w:rPr>
                <w:rFonts w:ascii="宋体" w:hAnsi="宋体" w:cs="宋体"/>
                <w:bCs/>
                <w:szCs w:val="21"/>
              </w:rPr>
            </w:pPr>
            <w:r>
              <w:rPr>
                <w:rFonts w:hint="eastAsia" w:ascii="宋体" w:hAnsi="宋体" w:cs="宋体"/>
                <w:bCs/>
                <w:szCs w:val="21"/>
              </w:rPr>
              <w:t>4、响应文件递交截止时间前一小时内，各供应商的授权委托人或法人代表均提前进入网上开标大厅，选择进入对应标段的开标会议区在线签到。登录河北省公共资源交易网上开标大厅系统http://hbbjm.hebpr.gov.cn:9090/BidOpening，根据操作手册（请在河北省公共资源交易中心网站-办事指南-“操作手册”中下载）收听观看实时音视频交互效果，在开标过程中如有疑义请及时在讨论组中反馈。供应商未按时加入开标会议区或未能在开标会议区内全程参与交互的，视为放弃交互和对开评标全过程提疑的权利，供应商将无法看到解密指令、废标及澄清、唱标、开标结果等情况，并承担由此导致的一切后果。</w:t>
            </w:r>
          </w:p>
          <w:p>
            <w:pPr>
              <w:spacing w:line="288" w:lineRule="auto"/>
              <w:ind w:right="105" w:rightChars="50"/>
              <w:rPr>
                <w:rFonts w:ascii="宋体" w:hAnsi="宋体" w:cs="宋体"/>
                <w:bCs/>
                <w:szCs w:val="21"/>
              </w:rPr>
            </w:pPr>
            <w:r>
              <w:rPr>
                <w:rFonts w:hint="eastAsia" w:ascii="宋体" w:hAnsi="宋体" w:cs="宋体"/>
                <w:bCs/>
                <w:szCs w:val="21"/>
              </w:rPr>
              <w:t>5、响应文件递交截止时间后，将在系统内公布供应商名单，然后通过开标会议区发出响应文件解密的指令，供应商在各自地点按规定时间自行实施远程解密。因供应商网络与电源不稳定、未按操作手册要求配置软硬件、CA密钥发生故障或用错、故意不在要求时限内完成解密等自身原因，导致响应文件在规定时间内未能解密、解密失败或解密超时，视为供应商撤销其响应文件，系统内响应文件将被退回；因采购人原因或网上开标大厅发生故障，导致无法按时完成响应文件解密或开、评标工作无法进行的，可根据实际情况相应延迟解密时间【友情提示：请使用制作响应文件CA密钥进行解密】。</w:t>
            </w:r>
          </w:p>
          <w:p>
            <w:pPr>
              <w:spacing w:line="288" w:lineRule="auto"/>
              <w:ind w:right="105" w:rightChars="50"/>
              <w:rPr>
                <w:rFonts w:ascii="宋体" w:hAnsi="宋体" w:cs="宋体"/>
                <w:bCs/>
                <w:szCs w:val="21"/>
              </w:rPr>
            </w:pPr>
            <w:r>
              <w:rPr>
                <w:rFonts w:hint="eastAsia" w:ascii="宋体" w:hAnsi="宋体" w:cs="宋体"/>
                <w:bCs/>
                <w:szCs w:val="21"/>
              </w:rPr>
              <w:t>6、开评标全过程中，各供应商参与远程交互的授权委托人或法人代表应始终为同一个人，中途不得更换，在废标、澄清、提疑、传送文件等特殊情况下需要交互时，供应商一端参与交互的人员将均被视为是供应商的授权委托人或法人代表，供应商不得以不承认交互人员的资格或身份等为借口抵赖推脱，供应商自行承担随意更换人员所导致的一切后果。</w:t>
            </w:r>
          </w:p>
          <w:p>
            <w:pPr>
              <w:wordWrap w:val="0"/>
              <w:spacing w:line="288" w:lineRule="auto"/>
              <w:ind w:right="105" w:rightChars="50"/>
              <w:rPr>
                <w:rFonts w:ascii="宋体" w:hAnsi="宋体" w:cs="宋体"/>
                <w:bCs/>
                <w:szCs w:val="21"/>
              </w:rPr>
            </w:pPr>
            <w:r>
              <w:rPr>
                <w:rFonts w:hint="eastAsia" w:ascii="宋体" w:hAnsi="宋体" w:cs="宋体"/>
                <w:bCs/>
                <w:szCs w:val="21"/>
              </w:rPr>
              <w:t>7、为顺利实现本项目开评标的远程交互，建议供应商配置的硬件设施有：高配置电脑（操作系统要求Windows7及以上，IE浏览器暂只支持IE11及以上）、高速稳定的网络（独享网络带宽4M以上）、电源（不间断）、CA密钥、音视频设备（话筒、耳麦、音响）等；建议供应商具备的软件设施有：安装河北省通用数字证书驱动最新版本（可到河北省公共资源交易信息网http://www.hebpr.gov.cn/hbjyzx/bszn/006005/bsznmore.html下载数字证书驱动）。为保证交互效果，建议供应商选择封闭安静的地点参与远程交互。因供应商自身软硬件配备不齐全或发生故障等问题而导致在交互过程中出现不稳定或中断等情况的，由供应商自身承担一切后果。</w:t>
            </w:r>
          </w:p>
          <w:p>
            <w:pPr>
              <w:wordWrap w:val="0"/>
              <w:spacing w:line="288" w:lineRule="auto"/>
              <w:ind w:right="105" w:rightChars="50"/>
              <w:rPr>
                <w:rFonts w:ascii="宋体" w:hAnsi="宋体" w:cs="宋体"/>
                <w:bCs/>
                <w:szCs w:val="21"/>
              </w:rPr>
            </w:pPr>
            <w:r>
              <w:rPr>
                <w:rFonts w:hint="eastAsia" w:ascii="宋体" w:hAnsi="宋体" w:cs="宋体"/>
                <w:bCs/>
                <w:szCs w:val="21"/>
              </w:rPr>
              <w:t>8、对各供应商的商务、技术无疑议后，如需对商务或技术要求进行实 质性修改时，须以书面或电子形式同时通知所有参加谈判的供应商，所有技术和商务要求必须在第二次报价前谈定；磋商完成后，由供应商通过河北省公共资源电子交易系统 http://publicservice.hebpr.gov.cn/PublicService/memberlogin/memberLogin?Type=6 进行二次报价并上传二次报价表，并作为最终报价。第二次报价一经报出不能修改，而且也不能再以任何理由取消供应商资格。二次报价操作手册请在河北省公共资源交易中心网站-</w:t>
            </w:r>
          </w:p>
          <w:p>
            <w:pPr>
              <w:wordWrap w:val="0"/>
              <w:spacing w:line="288" w:lineRule="auto"/>
              <w:ind w:right="105" w:rightChars="50"/>
              <w:rPr>
                <w:rFonts w:ascii="宋体" w:hAnsi="宋体" w:cs="宋体"/>
                <w:bCs/>
                <w:szCs w:val="21"/>
              </w:rPr>
            </w:pPr>
            <w:r>
              <w:rPr>
                <w:rFonts w:hint="eastAsia" w:ascii="宋体" w:hAnsi="宋体" w:cs="宋体"/>
                <w:bCs/>
                <w:szCs w:val="21"/>
              </w:rPr>
              <w:t>办事指南-“操作手册”中下载。</w:t>
            </w:r>
          </w:p>
          <w:p>
            <w:pPr>
              <w:wordWrap w:val="0"/>
              <w:spacing w:line="288" w:lineRule="auto"/>
              <w:ind w:right="105" w:rightChars="50"/>
              <w:rPr>
                <w:rFonts w:ascii="宋体" w:hAnsi="宋体"/>
                <w:szCs w:val="21"/>
              </w:rPr>
            </w:pPr>
            <w:r>
              <w:rPr>
                <w:rFonts w:hint="eastAsia" w:ascii="宋体" w:hAnsi="宋体" w:cs="宋体"/>
                <w:bCs/>
                <w:szCs w:val="21"/>
              </w:rPr>
              <w:t xml:space="preserve"> </w:t>
            </w:r>
            <w:r>
              <w:rPr>
                <w:rFonts w:hint="eastAsia"/>
                <w:b/>
                <w:bCs/>
                <w:szCs w:val="22"/>
              </w:rPr>
              <w:t>9.本项目为竞争性磋商采购项目，磋商小组对符合最后报价的供应商发送最后报价邀请，供应商通过供应商系统“我的项目”进行最后报价。最后报价上传时间为20分钟，供应商在开标结束后，须及时关注系统中最后报价提示。最后报价同时须上传加盖公章及授权代表签字的最后报价表。最后报价时间截止后，未能进行报价的供应商，系统自动获取一次开标报价为最后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ascii="宋体" w:hAnsi="宋体" w:cs="宋体"/>
                <w:b/>
                <w:bCs/>
                <w:szCs w:val="21"/>
              </w:rPr>
            </w:pPr>
            <w:r>
              <w:rPr>
                <w:rFonts w:hint="eastAsia" w:ascii="黑体" w:hAnsi="黑体" w:eastAsia="黑体" w:cs="黑体"/>
                <w:bCs/>
                <w:szCs w:val="21"/>
              </w:rPr>
              <w:t>28</w:t>
            </w:r>
          </w:p>
        </w:tc>
        <w:tc>
          <w:tcPr>
            <w:tcW w:w="1418" w:type="dxa"/>
            <w:vAlign w:val="center"/>
          </w:tcPr>
          <w:p>
            <w:pPr>
              <w:tabs>
                <w:tab w:val="left" w:pos="709"/>
              </w:tabs>
              <w:autoSpaceDE w:val="0"/>
              <w:autoSpaceDN w:val="0"/>
              <w:spacing w:beforeLines="20"/>
              <w:jc w:val="center"/>
              <w:rPr>
                <w:rFonts w:ascii="黑体" w:hAnsi="黑体" w:eastAsia="黑体" w:cs="黑体"/>
                <w:bCs/>
                <w:color w:val="FF0000"/>
                <w:szCs w:val="21"/>
              </w:rPr>
            </w:pPr>
            <w:r>
              <w:rPr>
                <w:rFonts w:hint="eastAsia" w:ascii="黑体" w:hAnsi="黑体" w:eastAsia="黑体" w:cs="黑体"/>
                <w:bCs/>
                <w:szCs w:val="21"/>
              </w:rPr>
              <w:t>实质性条款</w:t>
            </w:r>
          </w:p>
        </w:tc>
        <w:tc>
          <w:tcPr>
            <w:tcW w:w="7853" w:type="dxa"/>
            <w:vAlign w:val="center"/>
          </w:tcPr>
          <w:p>
            <w:pPr>
              <w:tabs>
                <w:tab w:val="left" w:pos="709"/>
              </w:tabs>
              <w:autoSpaceDE w:val="0"/>
              <w:autoSpaceDN w:val="0"/>
              <w:spacing w:beforeLines="20"/>
              <w:jc w:val="left"/>
              <w:rPr>
                <w:rFonts w:ascii="黑体" w:hAnsi="黑体" w:eastAsia="黑体" w:cs="黑体"/>
                <w:bCs/>
                <w:color w:val="FF0000"/>
                <w:szCs w:val="24"/>
              </w:rPr>
            </w:pPr>
            <w:r>
              <w:rPr>
                <w:rFonts w:hint="eastAsia" w:ascii="黑体" w:hAnsi="黑体" w:eastAsia="黑体" w:cs="黑体"/>
                <w:bCs/>
                <w:szCs w:val="21"/>
              </w:rPr>
              <w:t>本竞争性磋商文件中凡是黑体字内容均为实质性条款，未响应实质性条款的响应文件按照无效响应文件处理。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26" w:hRule="atLeast"/>
        </w:trPr>
        <w:tc>
          <w:tcPr>
            <w:tcW w:w="598" w:type="dxa"/>
            <w:vAlign w:val="center"/>
          </w:tcPr>
          <w:p>
            <w:pPr>
              <w:tabs>
                <w:tab w:val="left" w:pos="709"/>
              </w:tabs>
              <w:autoSpaceDE w:val="0"/>
              <w:autoSpaceDN w:val="0"/>
              <w:spacing w:line="500" w:lineRule="exact"/>
              <w:jc w:val="center"/>
              <w:rPr>
                <w:rFonts w:hint="default" w:ascii="黑体" w:hAnsi="黑体" w:eastAsia="黑体" w:cs="黑体"/>
                <w:bCs/>
                <w:szCs w:val="21"/>
                <w:lang w:val="en-US" w:eastAsia="zh-CN"/>
              </w:rPr>
            </w:pPr>
            <w:r>
              <w:rPr>
                <w:rFonts w:hint="eastAsia" w:ascii="黑体" w:hAnsi="黑体" w:eastAsia="黑体" w:cs="黑体"/>
                <w:bCs/>
                <w:szCs w:val="21"/>
                <w:lang w:val="en-US" w:eastAsia="zh-CN"/>
              </w:rPr>
              <w:t>29</w:t>
            </w:r>
          </w:p>
        </w:tc>
        <w:tc>
          <w:tcPr>
            <w:tcW w:w="1418" w:type="dxa"/>
            <w:vAlign w:val="center"/>
          </w:tcPr>
          <w:p>
            <w:pPr>
              <w:tabs>
                <w:tab w:val="left" w:pos="709"/>
              </w:tabs>
              <w:autoSpaceDE w:val="0"/>
              <w:autoSpaceDN w:val="0"/>
              <w:spacing w:beforeLines="20"/>
              <w:jc w:val="center"/>
              <w:rPr>
                <w:rFonts w:hint="eastAsia" w:ascii="黑体" w:hAnsi="黑体" w:eastAsia="黑体" w:cs="黑体"/>
                <w:bCs/>
                <w:szCs w:val="21"/>
                <w:lang w:eastAsia="zh-CN"/>
              </w:rPr>
            </w:pPr>
            <w:r>
              <w:rPr>
                <w:rFonts w:hint="eastAsia" w:ascii="黑体" w:hAnsi="黑体" w:eastAsia="黑体" w:cs="黑体"/>
                <w:bCs/>
                <w:szCs w:val="21"/>
                <w:lang w:eastAsia="zh-CN"/>
              </w:rPr>
              <w:t>所属行业</w:t>
            </w:r>
          </w:p>
        </w:tc>
        <w:tc>
          <w:tcPr>
            <w:tcW w:w="7853" w:type="dxa"/>
            <w:vAlign w:val="center"/>
          </w:tcPr>
          <w:p>
            <w:pPr>
              <w:tabs>
                <w:tab w:val="left" w:pos="709"/>
              </w:tabs>
              <w:autoSpaceDE w:val="0"/>
              <w:autoSpaceDN w:val="0"/>
              <w:spacing w:beforeLines="20"/>
              <w:jc w:val="left"/>
              <w:rPr>
                <w:rFonts w:hint="eastAsia" w:ascii="黑体" w:hAnsi="黑体" w:eastAsia="黑体" w:cs="黑体"/>
                <w:bCs/>
                <w:szCs w:val="21"/>
                <w:lang w:eastAsia="zh-CN"/>
              </w:rPr>
            </w:pPr>
            <w:r>
              <w:rPr>
                <w:rFonts w:hint="eastAsia" w:ascii="黑体" w:hAnsi="黑体" w:eastAsia="黑体" w:cs="黑体"/>
                <w:bCs/>
                <w:szCs w:val="21"/>
                <w:lang w:eastAsia="zh-CN"/>
              </w:rPr>
              <w:t>建筑业</w:t>
            </w:r>
          </w:p>
        </w:tc>
      </w:tr>
    </w:tbl>
    <w:p>
      <w:pPr>
        <w:snapToGrid w:val="0"/>
        <w:spacing w:line="360" w:lineRule="auto"/>
        <w:jc w:val="center"/>
        <w:rPr>
          <w:rFonts w:ascii="宋体" w:hAnsi="宋体" w:cs="宋体"/>
          <w:b/>
          <w:spacing w:val="8"/>
          <w:sz w:val="28"/>
        </w:rPr>
      </w:pPr>
    </w:p>
    <w:p>
      <w:pPr>
        <w:snapToGrid w:val="0"/>
        <w:spacing w:line="360" w:lineRule="auto"/>
        <w:jc w:val="center"/>
        <w:rPr>
          <w:rFonts w:ascii="宋体" w:hAnsi="宋体" w:cs="宋体"/>
          <w:b/>
          <w:spacing w:val="8"/>
          <w:sz w:val="28"/>
        </w:rPr>
      </w:pPr>
      <w:r>
        <w:rPr>
          <w:rFonts w:hint="eastAsia" w:ascii="宋体" w:hAnsi="宋体" w:cs="宋体"/>
          <w:b/>
          <w:spacing w:val="8"/>
          <w:sz w:val="28"/>
        </w:rPr>
        <w:br w:type="page"/>
      </w:r>
    </w:p>
    <w:p>
      <w:pPr>
        <w:snapToGrid w:val="0"/>
        <w:spacing w:line="360" w:lineRule="auto"/>
        <w:ind w:firstLine="420"/>
        <w:jc w:val="center"/>
        <w:outlineLvl w:val="1"/>
        <w:rPr>
          <w:rFonts w:ascii="宋体" w:hAnsi="宋体" w:cs="宋体"/>
          <w:b/>
          <w:spacing w:val="12"/>
          <w:sz w:val="28"/>
        </w:rPr>
      </w:pPr>
      <w:r>
        <w:rPr>
          <w:rFonts w:hint="eastAsia" w:ascii="宋体" w:hAnsi="宋体" w:cs="宋体"/>
          <w:b/>
          <w:spacing w:val="12"/>
          <w:sz w:val="28"/>
        </w:rPr>
        <w:t>二、供应商须知</w:t>
      </w:r>
    </w:p>
    <w:p>
      <w:pPr>
        <w:keepNext/>
        <w:keepLines/>
        <w:snapToGrid w:val="0"/>
        <w:spacing w:line="360" w:lineRule="auto"/>
        <w:jc w:val="left"/>
        <w:outlineLvl w:val="2"/>
        <w:rPr>
          <w:rFonts w:ascii="宋体" w:hAnsi="宋体" w:cs="宋体"/>
          <w:b/>
          <w:bCs/>
          <w:sz w:val="24"/>
          <w:szCs w:val="24"/>
        </w:rPr>
      </w:pPr>
      <w:bookmarkStart w:id="31" w:name="_Toc288901455"/>
      <w:bookmarkStart w:id="32" w:name="_Toc281989077"/>
      <w:r>
        <w:rPr>
          <w:rFonts w:hint="eastAsia" w:ascii="宋体" w:hAnsi="宋体" w:cs="宋体"/>
          <w:b/>
          <w:bCs/>
          <w:sz w:val="24"/>
          <w:szCs w:val="24"/>
        </w:rPr>
        <w:t>2.1  采购人及项目名称</w:t>
      </w:r>
      <w:bookmarkEnd w:id="31"/>
      <w:bookmarkEnd w:id="32"/>
    </w:p>
    <w:p>
      <w:pPr>
        <w:tabs>
          <w:tab w:val="left" w:pos="0"/>
          <w:tab w:val="left" w:pos="709"/>
        </w:tabs>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2.1.1  采购人名称：见供应商须知前附表。</w:t>
      </w:r>
    </w:p>
    <w:p>
      <w:pPr>
        <w:tabs>
          <w:tab w:val="left" w:pos="0"/>
          <w:tab w:val="left" w:pos="709"/>
        </w:tabs>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2.1.2  项目名称：见供应商须知前附表。</w:t>
      </w:r>
    </w:p>
    <w:p>
      <w:pPr>
        <w:keepNext/>
        <w:keepLines/>
        <w:snapToGrid w:val="0"/>
        <w:spacing w:line="360" w:lineRule="auto"/>
        <w:jc w:val="left"/>
        <w:outlineLvl w:val="2"/>
        <w:rPr>
          <w:rFonts w:ascii="宋体" w:hAnsi="宋体" w:cs="宋体"/>
          <w:b/>
          <w:bCs/>
          <w:sz w:val="24"/>
          <w:szCs w:val="24"/>
        </w:rPr>
      </w:pPr>
      <w:bookmarkStart w:id="33" w:name="_Toc226969279"/>
      <w:bookmarkStart w:id="34" w:name="_Toc227057886"/>
      <w:bookmarkStart w:id="35" w:name="_Toc281989078"/>
      <w:bookmarkStart w:id="36" w:name="_Toc288901456"/>
      <w:r>
        <w:rPr>
          <w:rFonts w:hint="eastAsia" w:ascii="宋体" w:hAnsi="宋体" w:cs="宋体"/>
          <w:b/>
          <w:bCs/>
          <w:sz w:val="24"/>
          <w:szCs w:val="24"/>
        </w:rPr>
        <w:t>2.2  项目的确定和资金来源</w:t>
      </w:r>
      <w:bookmarkEnd w:id="33"/>
      <w:bookmarkEnd w:id="34"/>
      <w:bookmarkEnd w:id="35"/>
      <w:bookmarkEnd w:id="36"/>
    </w:p>
    <w:p>
      <w:pPr>
        <w:tabs>
          <w:tab w:val="left" w:pos="709"/>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采购人的本次采购项目已经批准，资金来源：财政资金，资金已经落实。</w:t>
      </w:r>
    </w:p>
    <w:p>
      <w:pPr>
        <w:keepNext/>
        <w:keepLines/>
        <w:snapToGrid w:val="0"/>
        <w:spacing w:line="360" w:lineRule="auto"/>
        <w:jc w:val="left"/>
        <w:outlineLvl w:val="2"/>
        <w:rPr>
          <w:rFonts w:ascii="宋体" w:hAnsi="宋体" w:cs="宋体"/>
          <w:b/>
          <w:bCs/>
          <w:sz w:val="24"/>
          <w:szCs w:val="24"/>
        </w:rPr>
      </w:pPr>
      <w:bookmarkStart w:id="37" w:name="_Toc281989079"/>
      <w:bookmarkStart w:id="38" w:name="_Toc226969280"/>
      <w:bookmarkStart w:id="39" w:name="_Toc288901457"/>
      <w:bookmarkStart w:id="40" w:name="_Toc107822485"/>
      <w:bookmarkStart w:id="41" w:name="_Toc227057887"/>
      <w:r>
        <w:rPr>
          <w:rFonts w:hint="eastAsia" w:ascii="宋体" w:hAnsi="宋体" w:cs="宋体"/>
          <w:b/>
          <w:bCs/>
          <w:sz w:val="24"/>
          <w:szCs w:val="24"/>
        </w:rPr>
        <w:t>2.3  采购的组织形式</w:t>
      </w:r>
      <w:bookmarkEnd w:id="37"/>
      <w:bookmarkEnd w:id="38"/>
      <w:bookmarkEnd w:id="39"/>
      <w:bookmarkEnd w:id="40"/>
      <w:bookmarkEnd w:id="41"/>
    </w:p>
    <w:p>
      <w:pPr>
        <w:tabs>
          <w:tab w:val="left" w:pos="709"/>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本次采购由采购人委托河北中原工程项目管理有限公司进行。</w:t>
      </w:r>
    </w:p>
    <w:p>
      <w:pPr>
        <w:keepNext/>
        <w:keepLines/>
        <w:snapToGrid w:val="0"/>
        <w:spacing w:line="360" w:lineRule="auto"/>
        <w:jc w:val="left"/>
        <w:outlineLvl w:val="2"/>
        <w:rPr>
          <w:rFonts w:ascii="宋体" w:hAnsi="宋体" w:cs="宋体"/>
          <w:b/>
          <w:bCs/>
          <w:sz w:val="24"/>
          <w:szCs w:val="24"/>
        </w:rPr>
      </w:pPr>
      <w:bookmarkStart w:id="42" w:name="_Toc226969281"/>
      <w:bookmarkStart w:id="43" w:name="_Toc288901458"/>
      <w:bookmarkStart w:id="44" w:name="_Toc281989080"/>
      <w:bookmarkStart w:id="45" w:name="_Toc107822486"/>
      <w:bookmarkStart w:id="46" w:name="_Toc227057888"/>
      <w:r>
        <w:rPr>
          <w:rFonts w:hint="eastAsia" w:ascii="宋体" w:hAnsi="宋体" w:cs="宋体"/>
          <w:b/>
          <w:bCs/>
          <w:sz w:val="24"/>
          <w:szCs w:val="24"/>
        </w:rPr>
        <w:t>2.4  采购方式</w:t>
      </w:r>
      <w:bookmarkEnd w:id="42"/>
      <w:bookmarkEnd w:id="43"/>
      <w:bookmarkEnd w:id="44"/>
      <w:bookmarkEnd w:id="45"/>
      <w:bookmarkEnd w:id="46"/>
    </w:p>
    <w:p>
      <w:pPr>
        <w:tabs>
          <w:tab w:val="left" w:pos="709"/>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本项目采用竞争性磋商采购方式。</w:t>
      </w:r>
    </w:p>
    <w:p>
      <w:pPr>
        <w:keepNext/>
        <w:keepLines/>
        <w:snapToGrid w:val="0"/>
        <w:spacing w:line="360" w:lineRule="auto"/>
        <w:jc w:val="left"/>
        <w:outlineLvl w:val="2"/>
        <w:rPr>
          <w:rFonts w:ascii="宋体" w:hAnsi="宋体" w:cs="宋体"/>
          <w:b/>
          <w:bCs/>
          <w:sz w:val="24"/>
          <w:szCs w:val="24"/>
        </w:rPr>
      </w:pPr>
      <w:bookmarkStart w:id="47" w:name="_Toc227057889"/>
      <w:bookmarkStart w:id="48" w:name="_Toc288901459"/>
      <w:bookmarkStart w:id="49" w:name="_Toc281989081"/>
      <w:bookmarkStart w:id="50" w:name="_Toc226969282"/>
      <w:r>
        <w:rPr>
          <w:rFonts w:hint="eastAsia" w:ascii="宋体" w:hAnsi="宋体" w:cs="宋体"/>
          <w:b/>
          <w:bCs/>
          <w:sz w:val="24"/>
          <w:szCs w:val="24"/>
        </w:rPr>
        <w:t xml:space="preserve">2.5  </w:t>
      </w:r>
      <w:bookmarkEnd w:id="47"/>
      <w:bookmarkEnd w:id="48"/>
      <w:bookmarkEnd w:id="49"/>
      <w:bookmarkEnd w:id="50"/>
      <w:r>
        <w:rPr>
          <w:rFonts w:hint="eastAsia" w:ascii="宋体" w:hAnsi="宋体" w:cs="宋体"/>
          <w:b/>
          <w:bCs/>
          <w:sz w:val="24"/>
          <w:szCs w:val="24"/>
        </w:rPr>
        <w:t>工期</w:t>
      </w:r>
    </w:p>
    <w:p>
      <w:pPr>
        <w:tabs>
          <w:tab w:val="left" w:pos="709"/>
        </w:tabs>
        <w:snapToGrid w:val="0"/>
        <w:spacing w:line="360" w:lineRule="auto"/>
        <w:jc w:val="left"/>
        <w:rPr>
          <w:rFonts w:ascii="宋体" w:hAnsi="宋体" w:cs="宋体"/>
          <w:sz w:val="24"/>
          <w:szCs w:val="24"/>
        </w:rPr>
      </w:pPr>
      <w:r>
        <w:rPr>
          <w:rFonts w:hint="eastAsia" w:ascii="宋体" w:hAnsi="宋体" w:cs="宋体"/>
          <w:sz w:val="24"/>
          <w:szCs w:val="24"/>
        </w:rPr>
        <w:t>2.5.1 见供应商须知前附表。</w:t>
      </w:r>
    </w:p>
    <w:p>
      <w:pPr>
        <w:keepNext/>
        <w:keepLines/>
        <w:snapToGrid w:val="0"/>
        <w:spacing w:line="360" w:lineRule="auto"/>
        <w:jc w:val="left"/>
        <w:outlineLvl w:val="2"/>
        <w:rPr>
          <w:rFonts w:ascii="宋体" w:hAnsi="宋体" w:cs="宋体"/>
          <w:b/>
          <w:bCs/>
          <w:sz w:val="24"/>
          <w:szCs w:val="24"/>
        </w:rPr>
      </w:pPr>
      <w:bookmarkStart w:id="51" w:name="_Toc107822487"/>
      <w:bookmarkStart w:id="52" w:name="_Toc226969284"/>
      <w:bookmarkStart w:id="53" w:name="_Toc227057890"/>
      <w:bookmarkStart w:id="54" w:name="_Toc288901460"/>
      <w:bookmarkStart w:id="55" w:name="_Toc281989082"/>
      <w:r>
        <w:rPr>
          <w:rFonts w:hint="eastAsia" w:ascii="宋体" w:hAnsi="宋体" w:cs="宋体"/>
          <w:b/>
          <w:bCs/>
          <w:sz w:val="24"/>
          <w:szCs w:val="24"/>
        </w:rPr>
        <w:t>2.6  合格的</w:t>
      </w:r>
      <w:bookmarkEnd w:id="51"/>
      <w:bookmarkEnd w:id="52"/>
      <w:bookmarkEnd w:id="53"/>
      <w:r>
        <w:rPr>
          <w:rFonts w:hint="eastAsia" w:ascii="宋体" w:hAnsi="宋体" w:cs="宋体"/>
          <w:b/>
          <w:bCs/>
          <w:sz w:val="24"/>
          <w:szCs w:val="24"/>
        </w:rPr>
        <w:t>供应商</w:t>
      </w:r>
      <w:bookmarkEnd w:id="54"/>
      <w:bookmarkEnd w:id="55"/>
    </w:p>
    <w:p>
      <w:pPr>
        <w:tabs>
          <w:tab w:val="left" w:pos="709"/>
        </w:tabs>
        <w:snapToGrid w:val="0"/>
        <w:spacing w:line="360" w:lineRule="auto"/>
        <w:jc w:val="left"/>
        <w:rPr>
          <w:rFonts w:ascii="宋体" w:hAnsi="宋体" w:cs="宋体"/>
          <w:sz w:val="24"/>
          <w:szCs w:val="24"/>
        </w:rPr>
      </w:pPr>
      <w:r>
        <w:rPr>
          <w:rFonts w:hint="eastAsia" w:ascii="宋体" w:hAnsi="宋体" w:cs="宋体"/>
          <w:sz w:val="24"/>
          <w:szCs w:val="24"/>
        </w:rPr>
        <w:t>2.6.1</w:t>
      </w:r>
      <w:bookmarkStart w:id="56" w:name="_Toc107822488"/>
      <w:bookmarkStart w:id="57" w:name="_Toc227057891"/>
      <w:bookmarkStart w:id="58" w:name="_Toc226969285"/>
      <w:r>
        <w:rPr>
          <w:rFonts w:hint="eastAsia" w:ascii="宋体" w:hAnsi="宋体" w:cs="宋体"/>
          <w:sz w:val="24"/>
          <w:szCs w:val="24"/>
        </w:rPr>
        <w:t>见供应商须知前附表。</w:t>
      </w:r>
    </w:p>
    <w:p>
      <w:pPr>
        <w:tabs>
          <w:tab w:val="left" w:pos="709"/>
        </w:tabs>
        <w:snapToGrid w:val="0"/>
        <w:spacing w:line="360" w:lineRule="auto"/>
        <w:jc w:val="left"/>
        <w:rPr>
          <w:rFonts w:ascii="宋体" w:hAnsi="宋体" w:cs="宋体"/>
          <w:sz w:val="24"/>
          <w:szCs w:val="24"/>
        </w:rPr>
      </w:pPr>
      <w:r>
        <w:rPr>
          <w:rFonts w:hint="eastAsia" w:ascii="宋体" w:hAnsi="宋体" w:cs="宋体"/>
          <w:sz w:val="24"/>
          <w:szCs w:val="24"/>
        </w:rPr>
        <w:t>2.6.2具有法人资格且与其他法人具有控股关联关系的供应商的特别规定如下：</w:t>
      </w:r>
    </w:p>
    <w:p>
      <w:pPr>
        <w:tabs>
          <w:tab w:val="left" w:pos="709"/>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单位负责人为同一人或者存在直接控股、管理关系的不同供应商，不得参加同一标包下的政府采购活动。</w:t>
      </w:r>
    </w:p>
    <w:p>
      <w:pPr>
        <w:tabs>
          <w:tab w:val="left" w:pos="709"/>
        </w:tabs>
        <w:snapToGrid w:val="0"/>
        <w:spacing w:line="360" w:lineRule="auto"/>
        <w:jc w:val="left"/>
        <w:rPr>
          <w:rFonts w:ascii="宋体" w:hAnsi="宋体" w:cs="宋体"/>
          <w:sz w:val="24"/>
          <w:szCs w:val="24"/>
        </w:rPr>
      </w:pPr>
      <w:r>
        <w:rPr>
          <w:rFonts w:hint="eastAsia" w:ascii="宋体" w:hAnsi="宋体" w:cs="宋体"/>
          <w:sz w:val="24"/>
          <w:szCs w:val="24"/>
        </w:rPr>
        <w:t>2.6.3在“信用中国”网站查询到供应商列入失信被执行人名单、重大税收违法案件当事人名单或列入“中国政府采购网”政府采购严重违法失信行为记录名单的供应商，直接否决其投标，查询结果以磋商截止日当天为准。</w:t>
      </w:r>
    </w:p>
    <w:p>
      <w:pPr>
        <w:keepNext/>
        <w:keepLines/>
        <w:snapToGrid w:val="0"/>
        <w:spacing w:line="360" w:lineRule="auto"/>
        <w:jc w:val="left"/>
        <w:outlineLvl w:val="2"/>
        <w:rPr>
          <w:rFonts w:ascii="宋体" w:hAnsi="宋体" w:cs="宋体"/>
          <w:b/>
          <w:bCs/>
          <w:sz w:val="24"/>
          <w:szCs w:val="24"/>
        </w:rPr>
      </w:pPr>
      <w:bookmarkStart w:id="59" w:name="_Toc288901461"/>
      <w:bookmarkStart w:id="60" w:name="_Toc281989083"/>
      <w:r>
        <w:rPr>
          <w:rFonts w:hint="eastAsia" w:ascii="宋体" w:hAnsi="宋体" w:cs="宋体"/>
          <w:b/>
          <w:bCs/>
          <w:sz w:val="24"/>
          <w:szCs w:val="24"/>
        </w:rPr>
        <w:t>2.7  磋商费用</w:t>
      </w:r>
      <w:bookmarkEnd w:id="56"/>
      <w:bookmarkEnd w:id="57"/>
      <w:bookmarkEnd w:id="58"/>
      <w:bookmarkEnd w:id="59"/>
      <w:bookmarkEnd w:id="60"/>
    </w:p>
    <w:p>
      <w:pPr>
        <w:adjustRightInd w:val="0"/>
        <w:snapToGrid w:val="0"/>
        <w:spacing w:line="360" w:lineRule="auto"/>
        <w:ind w:firstLine="482"/>
        <w:rPr>
          <w:rFonts w:ascii="宋体" w:hAnsi="宋体" w:cs="宋体"/>
          <w:sz w:val="24"/>
          <w:szCs w:val="24"/>
        </w:rPr>
      </w:pPr>
      <w:r>
        <w:rPr>
          <w:rFonts w:hint="eastAsia" w:ascii="宋体" w:hAnsi="宋体" w:cs="宋体"/>
          <w:sz w:val="24"/>
          <w:szCs w:val="24"/>
        </w:rPr>
        <w:t>不论磋商的结果如何，供应商自行承担所有参与准备和参与磋商有关的费用。</w:t>
      </w:r>
    </w:p>
    <w:p>
      <w:pPr>
        <w:keepNext/>
        <w:keepLines/>
        <w:snapToGrid w:val="0"/>
        <w:spacing w:line="360" w:lineRule="auto"/>
        <w:jc w:val="left"/>
        <w:outlineLvl w:val="2"/>
        <w:rPr>
          <w:rFonts w:ascii="宋体" w:hAnsi="宋体" w:cs="宋体"/>
          <w:b/>
          <w:bCs/>
          <w:sz w:val="24"/>
          <w:szCs w:val="24"/>
        </w:rPr>
      </w:pPr>
      <w:bookmarkStart w:id="61" w:name="_Toc288901462"/>
      <w:bookmarkStart w:id="62" w:name="_Toc281989084"/>
      <w:r>
        <w:rPr>
          <w:rFonts w:hint="eastAsia" w:ascii="宋体" w:hAnsi="宋体" w:cs="宋体"/>
          <w:b/>
          <w:bCs/>
          <w:sz w:val="24"/>
          <w:szCs w:val="24"/>
        </w:rPr>
        <w:t>2.8  竞争性磋商文件的组成</w:t>
      </w:r>
      <w:bookmarkEnd w:id="61"/>
      <w:bookmarkEnd w:id="62"/>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第一章   竞争性磋商公告</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第二章   供应商须知</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第三章   磋商办法</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 xml:space="preserve">第四章   项目需求     </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第五章   合同格式</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第六章   工程量清单</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第七章   图纸</w:t>
      </w:r>
    </w:p>
    <w:p>
      <w:pPr>
        <w:tabs>
          <w:tab w:val="left" w:pos="709"/>
        </w:tabs>
        <w:snapToGrid w:val="0"/>
        <w:spacing w:line="360" w:lineRule="auto"/>
        <w:ind w:firstLine="648" w:firstLineChars="270"/>
        <w:jc w:val="left"/>
        <w:rPr>
          <w:rFonts w:ascii="宋体" w:hAnsi="宋体" w:cs="宋体"/>
          <w:sz w:val="24"/>
        </w:rPr>
      </w:pPr>
      <w:r>
        <w:rPr>
          <w:rFonts w:hint="eastAsia" w:ascii="宋体" w:hAnsi="宋体" w:cs="宋体"/>
          <w:sz w:val="24"/>
        </w:rPr>
        <w:t>第八章   响应文件格式</w:t>
      </w:r>
    </w:p>
    <w:p>
      <w:pPr>
        <w:keepNext/>
        <w:keepLines/>
        <w:snapToGrid w:val="0"/>
        <w:spacing w:line="360" w:lineRule="auto"/>
        <w:jc w:val="left"/>
        <w:outlineLvl w:val="2"/>
        <w:rPr>
          <w:rFonts w:ascii="宋体" w:hAnsi="宋体" w:cs="宋体"/>
          <w:b/>
          <w:bCs/>
          <w:sz w:val="24"/>
          <w:szCs w:val="24"/>
        </w:rPr>
      </w:pPr>
      <w:bookmarkStart w:id="63" w:name="_Toc226969287"/>
      <w:bookmarkStart w:id="64" w:name="_Toc227057893"/>
      <w:bookmarkStart w:id="65" w:name="_Toc281989085"/>
      <w:bookmarkStart w:id="66" w:name="_Toc288901463"/>
      <w:bookmarkStart w:id="67" w:name="_Toc107822490"/>
      <w:r>
        <w:rPr>
          <w:rFonts w:hint="eastAsia" w:ascii="宋体" w:hAnsi="宋体" w:cs="宋体"/>
          <w:b/>
          <w:bCs/>
          <w:sz w:val="24"/>
          <w:szCs w:val="24"/>
        </w:rPr>
        <w:t>2.9 竞争性磋商文件的</w:t>
      </w:r>
      <w:bookmarkEnd w:id="63"/>
      <w:bookmarkEnd w:id="64"/>
      <w:bookmarkEnd w:id="65"/>
      <w:bookmarkEnd w:id="66"/>
      <w:bookmarkEnd w:id="67"/>
      <w:r>
        <w:rPr>
          <w:rFonts w:hint="eastAsia" w:ascii="宋体" w:hAnsi="宋体" w:cs="宋体"/>
          <w:b/>
          <w:bCs/>
          <w:sz w:val="24"/>
          <w:szCs w:val="24"/>
        </w:rPr>
        <w:t>质疑</w:t>
      </w:r>
    </w:p>
    <w:p>
      <w:pPr>
        <w:tabs>
          <w:tab w:val="left" w:pos="0"/>
          <w:tab w:val="left" w:pos="709"/>
        </w:tabs>
        <w:snapToGrid w:val="0"/>
        <w:spacing w:line="360" w:lineRule="auto"/>
        <w:jc w:val="left"/>
        <w:rPr>
          <w:rFonts w:ascii="宋体" w:hAnsi="宋体" w:cs="宋体"/>
          <w:sz w:val="24"/>
        </w:rPr>
      </w:pPr>
      <w:r>
        <w:rPr>
          <w:rFonts w:hint="eastAsia" w:ascii="宋体" w:hAnsi="宋体"/>
          <w:sz w:val="24"/>
        </w:rPr>
        <w:t>2.9.1供应商要求对竞争性磋商文件进行澄清，应以电子版形式上传至“河北省公共资源交易服务平台”本项目下。所有关于竞争性磋商文件的澄清均作为竞争性磋商文件的组成部分。</w:t>
      </w:r>
    </w:p>
    <w:p>
      <w:pPr>
        <w:keepNext/>
        <w:keepLines/>
        <w:snapToGrid w:val="0"/>
        <w:spacing w:line="360" w:lineRule="auto"/>
        <w:jc w:val="left"/>
        <w:outlineLvl w:val="2"/>
        <w:rPr>
          <w:rFonts w:ascii="宋体" w:hAnsi="宋体" w:cs="宋体"/>
          <w:b/>
          <w:bCs/>
          <w:sz w:val="24"/>
          <w:szCs w:val="24"/>
        </w:rPr>
      </w:pPr>
      <w:bookmarkStart w:id="68" w:name="_Toc288901464"/>
      <w:bookmarkStart w:id="69" w:name="_Toc227057894"/>
      <w:bookmarkStart w:id="70" w:name="_Toc281989086"/>
      <w:r>
        <w:rPr>
          <w:rFonts w:hint="eastAsia" w:ascii="宋体" w:hAnsi="宋体" w:cs="宋体"/>
          <w:b/>
          <w:bCs/>
          <w:sz w:val="24"/>
          <w:szCs w:val="24"/>
        </w:rPr>
        <w:t>2.10  竞争性磋商文件的修改</w:t>
      </w:r>
      <w:bookmarkEnd w:id="68"/>
      <w:bookmarkEnd w:id="69"/>
      <w:bookmarkEnd w:id="70"/>
    </w:p>
    <w:p>
      <w:pPr>
        <w:tabs>
          <w:tab w:val="left" w:pos="709"/>
        </w:tabs>
        <w:snapToGrid w:val="0"/>
        <w:spacing w:line="360" w:lineRule="auto"/>
        <w:jc w:val="left"/>
        <w:rPr>
          <w:rFonts w:ascii="宋体" w:hAnsi="宋体" w:cs="宋体"/>
          <w:sz w:val="24"/>
        </w:rPr>
      </w:pPr>
      <w:r>
        <w:rPr>
          <w:rFonts w:hint="eastAsia" w:ascii="宋体" w:hAnsi="宋体" w:cs="宋体"/>
          <w:sz w:val="24"/>
        </w:rPr>
        <w:t>2.10.1在竞争性磋商文件要求提交响应文件截止时间至少5日前，采购人可以对竞争性磋商文件进行修改。</w:t>
      </w:r>
    </w:p>
    <w:p>
      <w:pPr>
        <w:adjustRightInd w:val="0"/>
        <w:snapToGrid w:val="0"/>
        <w:spacing w:line="360" w:lineRule="auto"/>
        <w:rPr>
          <w:rFonts w:ascii="宋体" w:hAnsi="宋体" w:cs="宋体"/>
          <w:sz w:val="24"/>
        </w:rPr>
      </w:pPr>
      <w:r>
        <w:rPr>
          <w:rFonts w:hint="eastAsia" w:ascii="宋体" w:hAnsi="宋体" w:cs="宋体"/>
          <w:sz w:val="24"/>
        </w:rPr>
        <w:t>2.10.2竞争性磋商文件的修改将在磋商截止时间5天前以</w:t>
      </w:r>
      <w:r>
        <w:rPr>
          <w:rFonts w:hint="eastAsia" w:ascii="宋体" w:hAnsi="宋体"/>
          <w:sz w:val="24"/>
        </w:rPr>
        <w:t>电子版形式上传至“河北省公共资源交易服务平台”本项目下</w:t>
      </w:r>
      <w:r>
        <w:rPr>
          <w:rFonts w:hint="eastAsia" w:ascii="宋体" w:hAnsi="宋体" w:cs="宋体"/>
          <w:sz w:val="24"/>
        </w:rPr>
        <w:t>。</w:t>
      </w:r>
    </w:p>
    <w:p>
      <w:pPr>
        <w:keepNext/>
        <w:keepLines/>
        <w:snapToGrid w:val="0"/>
        <w:spacing w:line="360" w:lineRule="auto"/>
        <w:jc w:val="left"/>
        <w:outlineLvl w:val="2"/>
        <w:rPr>
          <w:rFonts w:ascii="宋体" w:hAnsi="宋体" w:cs="宋体"/>
          <w:b/>
          <w:bCs/>
          <w:sz w:val="24"/>
          <w:szCs w:val="24"/>
        </w:rPr>
      </w:pPr>
      <w:r>
        <w:rPr>
          <w:rFonts w:hint="eastAsia" w:ascii="宋体" w:hAnsi="宋体" w:cs="宋体"/>
          <w:b/>
          <w:bCs/>
          <w:sz w:val="24"/>
          <w:szCs w:val="24"/>
        </w:rPr>
        <w:t>2.11  响应文件的编写</w:t>
      </w:r>
    </w:p>
    <w:p>
      <w:pPr>
        <w:tabs>
          <w:tab w:val="left" w:pos="709"/>
        </w:tabs>
        <w:snapToGrid w:val="0"/>
        <w:spacing w:line="360" w:lineRule="auto"/>
        <w:jc w:val="left"/>
        <w:rPr>
          <w:rFonts w:ascii="宋体" w:hAnsi="宋体" w:cs="宋体"/>
          <w:sz w:val="24"/>
        </w:rPr>
      </w:pPr>
      <w:r>
        <w:rPr>
          <w:rFonts w:hint="eastAsia" w:ascii="宋体" w:hAnsi="宋体" w:cs="宋体"/>
          <w:sz w:val="24"/>
        </w:rPr>
        <w:t>2.11.1供应商应按照竞争性磋商文件的内容编写响应文件，并对竞争性磋商文件做出实质性响应，凡属于非实质性响应或响应文件产生重大偏差均属于响应无效。凡属于细微偏差的将会由磋商小组做出不利于供应商的评审。</w:t>
      </w:r>
    </w:p>
    <w:p>
      <w:pPr>
        <w:tabs>
          <w:tab w:val="left" w:pos="709"/>
        </w:tabs>
        <w:snapToGrid w:val="0"/>
        <w:spacing w:line="360" w:lineRule="auto"/>
        <w:jc w:val="left"/>
        <w:rPr>
          <w:rFonts w:ascii="宋体" w:hAnsi="宋体" w:cs="宋体"/>
          <w:sz w:val="24"/>
        </w:rPr>
      </w:pPr>
      <w:r>
        <w:rPr>
          <w:rFonts w:hint="eastAsia" w:ascii="宋体" w:hAnsi="宋体" w:cs="宋体"/>
          <w:sz w:val="24"/>
        </w:rPr>
        <w:t>2.11.2供应商提交的响应文件以及供应商与采购人就有关磋商的所有往来函电均应使用中文。供应商提交的支持文件和印刷的文献可以使用另一种语言，但相应内容应译成中文，在解释响应文件时以中文译本为准。</w:t>
      </w:r>
    </w:p>
    <w:p>
      <w:pPr>
        <w:keepNext/>
        <w:keepLines/>
        <w:snapToGrid w:val="0"/>
        <w:spacing w:line="360" w:lineRule="auto"/>
        <w:jc w:val="left"/>
        <w:outlineLvl w:val="2"/>
        <w:rPr>
          <w:rFonts w:ascii="宋体" w:hAnsi="宋体" w:cs="宋体"/>
          <w:b/>
          <w:bCs/>
          <w:sz w:val="24"/>
          <w:szCs w:val="24"/>
        </w:rPr>
      </w:pPr>
      <w:bookmarkStart w:id="71" w:name="_Toc227057896"/>
      <w:bookmarkStart w:id="72" w:name="_Toc281989088"/>
      <w:bookmarkStart w:id="73" w:name="_Toc288901466"/>
      <w:bookmarkStart w:id="74" w:name="_Toc107822493"/>
      <w:bookmarkStart w:id="75" w:name="_Toc226969290"/>
      <w:r>
        <w:rPr>
          <w:rFonts w:hint="eastAsia" w:ascii="宋体" w:hAnsi="宋体" w:cs="宋体"/>
          <w:b/>
          <w:bCs/>
          <w:sz w:val="24"/>
          <w:szCs w:val="24"/>
        </w:rPr>
        <w:t>2.12  响应文件的构成</w:t>
      </w:r>
      <w:bookmarkEnd w:id="71"/>
      <w:bookmarkEnd w:id="72"/>
      <w:bookmarkEnd w:id="73"/>
      <w:bookmarkEnd w:id="74"/>
      <w:bookmarkEnd w:id="75"/>
    </w:p>
    <w:p>
      <w:pPr>
        <w:adjustRightInd w:val="0"/>
        <w:snapToGrid w:val="0"/>
        <w:spacing w:line="360" w:lineRule="auto"/>
        <w:rPr>
          <w:rFonts w:ascii="宋体" w:hAnsi="宋体" w:cs="宋体"/>
          <w:sz w:val="24"/>
        </w:rPr>
      </w:pPr>
      <w:r>
        <w:rPr>
          <w:rFonts w:hint="eastAsia" w:ascii="宋体" w:hAnsi="宋体" w:cs="宋体"/>
          <w:sz w:val="24"/>
        </w:rPr>
        <w:t>2.12.1响应文件封面</w:t>
      </w:r>
    </w:p>
    <w:p>
      <w:pPr>
        <w:tabs>
          <w:tab w:val="left" w:pos="420"/>
          <w:tab w:val="left" w:pos="709"/>
        </w:tabs>
        <w:snapToGrid w:val="0"/>
        <w:spacing w:line="360" w:lineRule="auto"/>
        <w:jc w:val="left"/>
        <w:rPr>
          <w:rFonts w:ascii="宋体" w:hAnsi="宋体" w:cs="宋体"/>
          <w:sz w:val="24"/>
        </w:rPr>
      </w:pPr>
      <w:bookmarkStart w:id="76" w:name="_Toc107822494"/>
      <w:bookmarkStart w:id="77" w:name="_Toc226969291"/>
      <w:bookmarkStart w:id="78" w:name="_Toc227057897"/>
      <w:bookmarkStart w:id="79" w:name="_Toc288901467"/>
      <w:bookmarkStart w:id="80" w:name="_Toc281989089"/>
      <w:r>
        <w:rPr>
          <w:rFonts w:hint="eastAsia" w:ascii="宋体" w:hAnsi="宋体" w:cs="宋体"/>
          <w:sz w:val="24"/>
        </w:rPr>
        <w:t>2.12.2法定代表人身份证明</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2.12.3法定代表人授权委托书</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2.12.4磋商报价函</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2.12.5已标价工程量清单</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2.12.6施工组织设计</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2.12.7项目管理机构</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2.12.8类似项目业绩</w:t>
      </w:r>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2.12.9</w:t>
      </w:r>
      <w:r>
        <w:rPr>
          <w:rFonts w:hint="eastAsia" w:ascii="宋体" w:hAnsi="宋体" w:cs="宋体"/>
          <w:b/>
          <w:sz w:val="24"/>
        </w:rPr>
        <w:t>符合落实的政府采购政策的相关资料</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2.12.10资格证明文件</w:t>
      </w:r>
    </w:p>
    <w:p>
      <w:pPr>
        <w:numPr>
          <w:ilvl w:val="0"/>
          <w:numId w:val="3"/>
        </w:num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营业执照（加盖公章）</w:t>
      </w:r>
    </w:p>
    <w:p>
      <w:pPr>
        <w:numPr>
          <w:ilvl w:val="0"/>
          <w:numId w:val="3"/>
        </w:num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资质证书（加盖公章）</w:t>
      </w:r>
    </w:p>
    <w:p>
      <w:pPr>
        <w:numPr>
          <w:ilvl w:val="0"/>
          <w:numId w:val="3"/>
        </w:num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pacing w:val="20"/>
          <w:sz w:val="24"/>
        </w:rPr>
        <w:t>安全生产许可证（</w:t>
      </w:r>
      <w:r>
        <w:rPr>
          <w:rFonts w:hint="eastAsia" w:ascii="宋体" w:hAnsi="宋体" w:cs="宋体"/>
          <w:sz w:val="24"/>
        </w:rPr>
        <w:t>加</w:t>
      </w:r>
      <w:r>
        <w:rPr>
          <w:rFonts w:hint="eastAsia" w:ascii="宋体" w:hAnsi="宋体" w:cs="宋体"/>
          <w:spacing w:val="20"/>
          <w:sz w:val="24"/>
        </w:rPr>
        <w:t>盖公章）</w:t>
      </w:r>
    </w:p>
    <w:p>
      <w:pPr>
        <w:numPr>
          <w:ilvl w:val="0"/>
          <w:numId w:val="3"/>
        </w:num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注册建造师证</w:t>
      </w:r>
      <w:r>
        <w:rPr>
          <w:rFonts w:hint="eastAsia" w:ascii="宋体" w:hAnsi="宋体" w:cs="宋体"/>
          <w:spacing w:val="20"/>
          <w:sz w:val="24"/>
        </w:rPr>
        <w:t>（</w:t>
      </w:r>
      <w:r>
        <w:rPr>
          <w:rFonts w:hint="eastAsia" w:ascii="宋体" w:hAnsi="宋体" w:cs="宋体"/>
          <w:sz w:val="24"/>
        </w:rPr>
        <w:t>加</w:t>
      </w:r>
      <w:r>
        <w:rPr>
          <w:rFonts w:hint="eastAsia" w:ascii="宋体" w:hAnsi="宋体" w:cs="宋体"/>
          <w:spacing w:val="20"/>
          <w:sz w:val="24"/>
        </w:rPr>
        <w:t>盖公章）</w:t>
      </w:r>
    </w:p>
    <w:p>
      <w:pPr>
        <w:numPr>
          <w:ilvl w:val="0"/>
          <w:numId w:val="3"/>
        </w:num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建造师的安全生产考核合格证</w:t>
      </w:r>
      <w:r>
        <w:rPr>
          <w:rFonts w:hint="eastAsia" w:ascii="宋体" w:hAnsi="宋体" w:cs="宋体"/>
          <w:spacing w:val="20"/>
          <w:sz w:val="24"/>
        </w:rPr>
        <w:t>（</w:t>
      </w:r>
      <w:r>
        <w:rPr>
          <w:rFonts w:hint="eastAsia" w:ascii="宋体" w:hAnsi="宋体" w:cs="宋体"/>
          <w:sz w:val="24"/>
        </w:rPr>
        <w:t>加</w:t>
      </w:r>
      <w:r>
        <w:rPr>
          <w:rFonts w:hint="eastAsia" w:ascii="宋体" w:hAnsi="宋体" w:cs="宋体"/>
          <w:spacing w:val="20"/>
          <w:sz w:val="24"/>
        </w:rPr>
        <w:t>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（6）满足《中华人民共和国政府采购法》第二十二条规定的书面声明（见附件1）</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（7）项目经理的无在建项目承诺（见附件2）</w:t>
      </w:r>
    </w:p>
    <w:p>
      <w:pPr>
        <w:tabs>
          <w:tab w:val="left" w:pos="420"/>
          <w:tab w:val="left" w:pos="709"/>
          <w:tab w:val="left" w:pos="945"/>
        </w:tabs>
        <w:snapToGrid w:val="0"/>
        <w:spacing w:line="360" w:lineRule="auto"/>
        <w:jc w:val="left"/>
        <w:rPr>
          <w:rFonts w:ascii="宋体" w:hAnsi="宋体" w:cs="宋体"/>
          <w:bCs/>
          <w:sz w:val="24"/>
        </w:rPr>
      </w:pPr>
      <w:r>
        <w:rPr>
          <w:rFonts w:hint="eastAsia" w:ascii="宋体" w:hAnsi="宋体" w:cs="宋体"/>
          <w:sz w:val="24"/>
        </w:rPr>
        <w:t>（8）</w:t>
      </w:r>
      <w:r>
        <w:rPr>
          <w:rFonts w:hint="eastAsia" w:ascii="宋体" w:hAnsi="宋体" w:cs="宋体"/>
          <w:bCs/>
          <w:sz w:val="24"/>
        </w:rPr>
        <w:t>“信用中国”及“中国政府采购网”信息公示系统查询结果（以磋商截止日当天查询结果为准）</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2.12.11竞争性磋商文件要求或供应商认为有必要提供的其他资料</w:t>
      </w:r>
    </w:p>
    <w:bookmarkEnd w:id="76"/>
    <w:bookmarkEnd w:id="77"/>
    <w:bookmarkEnd w:id="78"/>
    <w:bookmarkEnd w:id="79"/>
    <w:bookmarkEnd w:id="80"/>
    <w:p>
      <w:pPr>
        <w:keepNext/>
        <w:keepLines/>
        <w:snapToGrid w:val="0"/>
        <w:spacing w:line="360" w:lineRule="auto"/>
        <w:jc w:val="left"/>
        <w:outlineLvl w:val="2"/>
        <w:rPr>
          <w:rFonts w:ascii="宋体" w:hAnsi="宋体" w:cs="宋体"/>
          <w:b/>
          <w:bCs/>
          <w:sz w:val="24"/>
          <w:szCs w:val="24"/>
        </w:rPr>
      </w:pPr>
      <w:bookmarkStart w:id="81" w:name="_Toc107822495"/>
      <w:bookmarkStart w:id="82" w:name="_Toc281989090"/>
      <w:bookmarkStart w:id="83" w:name="_Toc226969292"/>
      <w:bookmarkStart w:id="84" w:name="_Toc227057898"/>
      <w:bookmarkStart w:id="85" w:name="_Toc288901468"/>
      <w:r>
        <w:rPr>
          <w:rFonts w:hint="eastAsia" w:ascii="宋体" w:hAnsi="宋体" w:cs="宋体"/>
          <w:b/>
          <w:bCs/>
          <w:sz w:val="24"/>
          <w:szCs w:val="24"/>
        </w:rPr>
        <w:t>2.13  磋商报价</w:t>
      </w:r>
      <w:bookmarkEnd w:id="81"/>
      <w:bookmarkEnd w:id="82"/>
      <w:bookmarkEnd w:id="83"/>
      <w:bookmarkEnd w:id="84"/>
      <w:bookmarkEnd w:id="85"/>
    </w:p>
    <w:p>
      <w:pPr>
        <w:tabs>
          <w:tab w:val="left" w:pos="0"/>
        </w:tabs>
        <w:snapToGrid w:val="0"/>
        <w:spacing w:line="360" w:lineRule="auto"/>
        <w:jc w:val="left"/>
        <w:rPr>
          <w:rFonts w:ascii="宋体" w:hAnsi="宋体" w:cs="宋体"/>
          <w:bCs/>
          <w:spacing w:val="8"/>
          <w:sz w:val="24"/>
        </w:rPr>
      </w:pPr>
      <w:r>
        <w:rPr>
          <w:rFonts w:hint="eastAsia" w:ascii="宋体" w:hAnsi="宋体" w:cs="宋体"/>
          <w:sz w:val="24"/>
        </w:rPr>
        <w:t>2.13.1</w:t>
      </w:r>
      <w:r>
        <w:rPr>
          <w:rFonts w:hint="eastAsia" w:ascii="宋体" w:hAnsi="宋体" w:cs="宋体"/>
          <w:bCs/>
          <w:spacing w:val="8"/>
          <w:sz w:val="24"/>
        </w:rPr>
        <w:t>报价依据：采购人提供的</w:t>
      </w:r>
      <w:r>
        <w:rPr>
          <w:rFonts w:hint="eastAsia" w:ascii="宋体" w:hAnsi="宋体" w:cs="宋体"/>
          <w:bCs/>
          <w:sz w:val="24"/>
        </w:rPr>
        <w:t>工程量清单和竞争性磋商文件的其他要求，结合施工现场实际情况以及自身技术水平、管理水平、经营状况、机械配备和制定的施工组织设计，依据企业定额和市场价格，参照（建设行政主管部门）发布的社会平均消耗量水平进行编制，自主报价</w:t>
      </w:r>
      <w:r>
        <w:rPr>
          <w:rFonts w:hint="eastAsia" w:ascii="宋体" w:hAnsi="宋体" w:cs="宋体"/>
          <w:bCs/>
          <w:spacing w:val="8"/>
          <w:sz w:val="24"/>
        </w:rPr>
        <w:t>。</w:t>
      </w:r>
    </w:p>
    <w:p>
      <w:pPr>
        <w:tabs>
          <w:tab w:val="left" w:pos="0"/>
        </w:tabs>
        <w:snapToGrid w:val="0"/>
        <w:spacing w:line="360" w:lineRule="auto"/>
        <w:ind w:firstLine="480" w:firstLineChars="200"/>
        <w:jc w:val="left"/>
        <w:rPr>
          <w:rFonts w:ascii="宋体" w:hAnsi="宋体" w:cs="宋体"/>
          <w:sz w:val="24"/>
        </w:rPr>
      </w:pPr>
      <w:r>
        <w:rPr>
          <w:rFonts w:hint="eastAsia" w:ascii="宋体" w:hAnsi="宋体" w:cs="宋体"/>
          <w:bCs/>
          <w:sz w:val="24"/>
        </w:rPr>
        <w:t>报价包括人工费、材料费、机械机具使用费、企业管理费、规费、各种税费、利润、质保期内的服务及其他不可预见费用等一切费用，并考虑相关风险费用。</w:t>
      </w:r>
    </w:p>
    <w:p>
      <w:pPr>
        <w:adjustRightInd w:val="0"/>
        <w:snapToGrid w:val="0"/>
        <w:spacing w:line="360" w:lineRule="auto"/>
        <w:rPr>
          <w:rFonts w:ascii="宋体" w:hAnsi="宋体" w:cs="宋体"/>
          <w:sz w:val="24"/>
        </w:rPr>
      </w:pPr>
      <w:r>
        <w:rPr>
          <w:rFonts w:hint="eastAsia" w:ascii="宋体" w:hAnsi="宋体" w:cs="宋体"/>
          <w:sz w:val="24"/>
        </w:rPr>
        <w:t>2.13.2本次采购工作要求，每个部分只允许有一个报价，有选择的报价将不予接受。</w:t>
      </w:r>
    </w:p>
    <w:p>
      <w:pPr>
        <w:tabs>
          <w:tab w:val="left" w:pos="0"/>
        </w:tabs>
        <w:snapToGrid w:val="0"/>
        <w:spacing w:beforeLines="20" w:line="360" w:lineRule="auto"/>
        <w:ind w:firstLine="480" w:firstLineChars="200"/>
        <w:jc w:val="left"/>
        <w:rPr>
          <w:rFonts w:ascii="宋体" w:hAnsi="宋体" w:cs="宋体"/>
          <w:bCs/>
          <w:sz w:val="24"/>
        </w:rPr>
      </w:pPr>
      <w:r>
        <w:rPr>
          <w:rFonts w:hint="eastAsia" w:ascii="宋体" w:hAnsi="宋体" w:cs="宋体"/>
          <w:bCs/>
          <w:sz w:val="24"/>
        </w:rPr>
        <w:t>工程量清单报价填报必须按照采购人提供的工程量清单顺序、格式、要求填写，响应文件正本中综合单价分析表所填报的综合单价应与分部分项工程量清单计价表中的综合单价一致。对未按要求填报的，其响应文件将按无效响应文件处理。</w:t>
      </w:r>
    </w:p>
    <w:p>
      <w:pPr>
        <w:tabs>
          <w:tab w:val="left" w:pos="0"/>
        </w:tabs>
        <w:snapToGrid w:val="0"/>
        <w:spacing w:beforeLines="20" w:line="360" w:lineRule="auto"/>
        <w:ind w:firstLine="480" w:firstLineChars="200"/>
        <w:jc w:val="left"/>
        <w:rPr>
          <w:rFonts w:ascii="宋体" w:hAnsi="宋体" w:cs="宋体"/>
          <w:bCs/>
          <w:sz w:val="24"/>
        </w:rPr>
      </w:pPr>
      <w:r>
        <w:rPr>
          <w:rFonts w:hint="eastAsia" w:ascii="宋体" w:hAnsi="宋体" w:cs="宋体"/>
          <w:bCs/>
          <w:sz w:val="24"/>
        </w:rPr>
        <w:t>磋商报价中的税金、应缴纳的各种规费，应严格按照现行河北省建设工程计价依据及相关文件执行有关费用标准如实进行填报，不得降低标准，并计入清单指定位置，否则，其响应文件将按无效文件处理。</w:t>
      </w:r>
    </w:p>
    <w:p>
      <w:pPr>
        <w:tabs>
          <w:tab w:val="left" w:pos="0"/>
        </w:tabs>
        <w:snapToGrid w:val="0"/>
        <w:spacing w:beforeLines="20" w:line="360" w:lineRule="auto"/>
        <w:ind w:firstLine="480" w:firstLineChars="200"/>
        <w:jc w:val="left"/>
        <w:rPr>
          <w:rFonts w:ascii="宋体" w:hAnsi="宋体" w:cs="宋体"/>
          <w:bCs/>
          <w:sz w:val="24"/>
        </w:rPr>
      </w:pPr>
      <w:r>
        <w:rPr>
          <w:rFonts w:hint="eastAsia" w:ascii="宋体" w:hAnsi="宋体" w:cs="宋体"/>
          <w:bCs/>
          <w:sz w:val="24"/>
        </w:rPr>
        <w:t>安全生产、文明施工费应按照河北省住房城乡建设主管部门的规定进行填报，在清单中单独列明，供应商不得自行降低标准，否则其响应文件将按无效文件处理。</w:t>
      </w:r>
    </w:p>
    <w:p>
      <w:pPr>
        <w:tabs>
          <w:tab w:val="left" w:pos="0"/>
        </w:tabs>
        <w:snapToGrid w:val="0"/>
        <w:spacing w:line="360" w:lineRule="auto"/>
        <w:ind w:firstLine="484" w:firstLineChars="202"/>
        <w:jc w:val="left"/>
        <w:rPr>
          <w:rFonts w:hint="eastAsia" w:ascii="宋体" w:hAnsi="宋体" w:cs="宋体"/>
          <w:bCs/>
          <w:sz w:val="24"/>
        </w:rPr>
      </w:pPr>
      <w:r>
        <w:rPr>
          <w:rFonts w:hint="eastAsia" w:ascii="宋体" w:hAnsi="宋体" w:cs="宋体"/>
          <w:bCs/>
          <w:sz w:val="24"/>
        </w:rPr>
        <w:t>供应商应合理报价，报价超出采购单位的最高限价或供应商以低于成本价竞标的，经磋商小组评审按无效响应文件处理。</w:t>
      </w:r>
    </w:p>
    <w:p>
      <w:pPr>
        <w:tabs>
          <w:tab w:val="left" w:pos="0"/>
        </w:tabs>
        <w:snapToGrid w:val="0"/>
        <w:spacing w:beforeLines="20" w:line="360" w:lineRule="auto"/>
        <w:ind w:firstLine="480" w:firstLineChars="200"/>
        <w:jc w:val="left"/>
        <w:rPr>
          <w:rFonts w:hint="eastAsia" w:ascii="宋体" w:hAnsi="宋体" w:eastAsia="宋体" w:cs="宋体"/>
          <w:bCs/>
          <w:sz w:val="24"/>
        </w:rPr>
      </w:pPr>
      <w:r>
        <w:rPr>
          <w:rFonts w:hint="eastAsia" w:ascii="宋体" w:hAnsi="宋体" w:eastAsia="宋体" w:cs="宋体"/>
          <w:bCs/>
          <w:sz w:val="24"/>
        </w:rPr>
        <w:t>技术条件或工程量清单中如果出现了参考品牌或规格型号，其目的是为了方便承包人直观和标准地把握相应材料或工程设备的技术条件或标准，不具指定或唯一的意思表示，承包人应当参考本招标文件所列品牌的材料或工程设备，采购相当于或高于所列品牌技术标准或工程设备，如中标人采购要求以外的产品，须经招标人同意、确认后方可采购。</w:t>
      </w:r>
    </w:p>
    <w:p>
      <w:pPr>
        <w:keepNext/>
        <w:keepLines/>
        <w:snapToGrid w:val="0"/>
        <w:spacing w:line="360" w:lineRule="auto"/>
        <w:jc w:val="left"/>
        <w:outlineLvl w:val="2"/>
        <w:rPr>
          <w:rFonts w:ascii="宋体" w:hAnsi="宋体" w:cs="宋体"/>
          <w:b/>
          <w:bCs/>
          <w:sz w:val="24"/>
          <w:szCs w:val="24"/>
        </w:rPr>
      </w:pPr>
      <w:bookmarkStart w:id="86" w:name="_Toc107822497"/>
      <w:bookmarkStart w:id="87" w:name="_Toc288901469"/>
      <w:bookmarkStart w:id="88" w:name="_Toc226969293"/>
      <w:bookmarkStart w:id="89" w:name="_Toc281989091"/>
      <w:bookmarkStart w:id="90" w:name="_Toc227057899"/>
      <w:r>
        <w:rPr>
          <w:rFonts w:hint="eastAsia" w:ascii="宋体" w:hAnsi="宋体" w:cs="宋体"/>
          <w:b/>
          <w:bCs/>
          <w:sz w:val="24"/>
          <w:szCs w:val="24"/>
        </w:rPr>
        <w:t xml:space="preserve">2.14  </w:t>
      </w:r>
      <w:bookmarkEnd w:id="86"/>
      <w:bookmarkEnd w:id="87"/>
      <w:bookmarkEnd w:id="88"/>
      <w:bookmarkEnd w:id="89"/>
      <w:bookmarkEnd w:id="90"/>
      <w:r>
        <w:rPr>
          <w:rFonts w:hint="eastAsia" w:ascii="宋体" w:hAnsi="宋体" w:cs="宋体"/>
          <w:b/>
          <w:bCs/>
          <w:sz w:val="24"/>
          <w:szCs w:val="24"/>
        </w:rPr>
        <w:t>磋商保证金</w:t>
      </w:r>
    </w:p>
    <w:p>
      <w:pPr>
        <w:tabs>
          <w:tab w:val="left" w:pos="426"/>
          <w:tab w:val="left" w:pos="709"/>
        </w:tabs>
        <w:snapToGrid w:val="0"/>
        <w:spacing w:line="360" w:lineRule="auto"/>
        <w:jc w:val="left"/>
        <w:rPr>
          <w:rFonts w:ascii="宋体" w:hAnsi="宋体"/>
          <w:sz w:val="24"/>
        </w:rPr>
      </w:pPr>
      <w:r>
        <w:rPr>
          <w:rFonts w:hint="eastAsia" w:ascii="宋体" w:hAnsi="宋体"/>
          <w:sz w:val="24"/>
        </w:rPr>
        <w:t>2.14.1 供应商必须在提交响应文件截止时间前，按照磋商文件规定提交磋商保证金。未按磋商文件规定提交磋商保证金的响应文件将按无效投标处理。</w:t>
      </w:r>
    </w:p>
    <w:p>
      <w:pPr>
        <w:tabs>
          <w:tab w:val="left" w:pos="426"/>
          <w:tab w:val="left" w:pos="709"/>
        </w:tabs>
        <w:snapToGrid w:val="0"/>
        <w:spacing w:line="360" w:lineRule="auto"/>
        <w:jc w:val="left"/>
        <w:rPr>
          <w:rFonts w:ascii="宋体" w:hAnsi="宋体"/>
          <w:sz w:val="24"/>
        </w:rPr>
      </w:pPr>
      <w:r>
        <w:rPr>
          <w:rFonts w:hint="eastAsia" w:ascii="宋体" w:hAnsi="宋体"/>
          <w:sz w:val="24"/>
        </w:rPr>
        <w:t>2.14.2磋商保证金形式及有效期详见须知前附表。</w:t>
      </w:r>
    </w:p>
    <w:p>
      <w:pPr>
        <w:spacing w:line="360" w:lineRule="auto"/>
        <w:ind w:left="1"/>
        <w:jc w:val="left"/>
        <w:rPr>
          <w:rFonts w:ascii="宋体" w:hAnsi="宋体"/>
          <w:b/>
          <w:bCs/>
          <w:sz w:val="24"/>
        </w:rPr>
      </w:pPr>
      <w:r>
        <w:rPr>
          <w:rFonts w:hint="eastAsia" w:ascii="宋体" w:hAnsi="宋体"/>
          <w:sz w:val="24"/>
        </w:rPr>
        <w:t>2.14.3</w:t>
      </w:r>
      <w:r>
        <w:rPr>
          <w:rFonts w:hint="eastAsia" w:ascii="宋体" w:hAnsi="宋体"/>
          <w:bCs/>
          <w:sz w:val="24"/>
        </w:rPr>
        <w:t>供应商应按供应商须知前附表要求提交磋商保证金。若磋商保证金以电汇、网银形式递交的，</w:t>
      </w:r>
      <w:r>
        <w:rPr>
          <w:rFonts w:hint="eastAsia" w:ascii="宋体" w:hAnsi="宋体"/>
          <w:b/>
          <w:bCs/>
          <w:sz w:val="24"/>
        </w:rPr>
        <w:t>供应商必须在完成河北省公共资源交易中心资格确认后和磋商保证金递交截止时间之前将磋商保证金由供应商的对公账户一次性汇入指定账户(以银行提供的到账时间为准)，否则视为磋商保证金无效。汇款汇至：</w:t>
      </w:r>
    </w:p>
    <w:p>
      <w:pPr>
        <w:spacing w:line="360" w:lineRule="auto"/>
        <w:ind w:firstLine="482" w:firstLineChars="200"/>
        <w:jc w:val="left"/>
        <w:rPr>
          <w:rFonts w:ascii="宋体" w:hAnsi="宋体"/>
          <w:b/>
          <w:bCs/>
          <w:sz w:val="24"/>
        </w:rPr>
      </w:pPr>
      <w:r>
        <w:rPr>
          <w:rFonts w:hint="eastAsia" w:ascii="宋体" w:hAnsi="宋体"/>
          <w:b/>
          <w:bCs/>
          <w:sz w:val="24"/>
        </w:rPr>
        <w:t>开户名称：河北省公共资源交易中心</w:t>
      </w:r>
    </w:p>
    <w:p>
      <w:pPr>
        <w:spacing w:line="360" w:lineRule="auto"/>
        <w:ind w:firstLine="482" w:firstLineChars="200"/>
        <w:jc w:val="left"/>
        <w:rPr>
          <w:rFonts w:ascii="宋体" w:hAnsi="宋体"/>
          <w:b/>
          <w:bCs/>
          <w:sz w:val="24"/>
        </w:rPr>
      </w:pPr>
      <w:r>
        <w:rPr>
          <w:rFonts w:hint="eastAsia" w:ascii="宋体" w:hAnsi="宋体"/>
          <w:b/>
          <w:bCs/>
          <w:sz w:val="24"/>
        </w:rPr>
        <w:t>开 户 行：河北银行股份有限公司营业部</w:t>
      </w:r>
    </w:p>
    <w:p>
      <w:pPr>
        <w:spacing w:line="360" w:lineRule="auto"/>
        <w:ind w:firstLine="482" w:firstLineChars="200"/>
        <w:jc w:val="left"/>
        <w:rPr>
          <w:rFonts w:ascii="宋体" w:hAnsi="宋体"/>
          <w:b/>
          <w:bCs/>
          <w:sz w:val="24"/>
        </w:rPr>
      </w:pPr>
      <w:r>
        <w:rPr>
          <w:rFonts w:hint="eastAsia" w:ascii="宋体" w:hAnsi="宋体"/>
          <w:b/>
          <w:bCs/>
          <w:sz w:val="24"/>
        </w:rPr>
        <w:t>虚拟子账号</w:t>
      </w:r>
      <w:r>
        <w:rPr>
          <w:rFonts w:hint="eastAsia" w:ascii="宋体" w:hAnsi="宋体"/>
          <w:b/>
          <w:bCs/>
          <w:sz w:val="24"/>
          <w:highlight w:val="none"/>
        </w:rPr>
        <w:t>：2116004100202111166370</w:t>
      </w:r>
    </w:p>
    <w:p>
      <w:pPr>
        <w:spacing w:line="360" w:lineRule="auto"/>
        <w:ind w:left="1"/>
        <w:jc w:val="left"/>
        <w:rPr>
          <w:rFonts w:ascii="宋体" w:hAnsi="宋体"/>
          <w:sz w:val="24"/>
        </w:rPr>
      </w:pPr>
      <w:r>
        <w:rPr>
          <w:rFonts w:hint="eastAsia" w:ascii="宋体" w:hAnsi="宋体"/>
          <w:sz w:val="24"/>
        </w:rPr>
        <w:t>2.14.4未中标供应商的磋商保证金，将在中标通知书发出之日起五个工作日内退还磋商保证金及银行同期存款利息。</w:t>
      </w:r>
    </w:p>
    <w:p>
      <w:pPr>
        <w:tabs>
          <w:tab w:val="left" w:pos="426"/>
          <w:tab w:val="left" w:pos="2771"/>
        </w:tabs>
        <w:snapToGrid w:val="0"/>
        <w:spacing w:line="360" w:lineRule="auto"/>
        <w:jc w:val="left"/>
        <w:rPr>
          <w:rFonts w:ascii="宋体" w:hAnsi="宋体"/>
          <w:sz w:val="24"/>
        </w:rPr>
      </w:pPr>
      <w:r>
        <w:rPr>
          <w:rFonts w:hint="eastAsia" w:ascii="宋体" w:hAnsi="宋体"/>
          <w:sz w:val="24"/>
        </w:rPr>
        <w:t>2.14.5中标供应商的磋商保证金，在中标供应商签订政府采购合同之日起五个工作日内退还磋商保证金及银行同期存款利息。</w:t>
      </w:r>
    </w:p>
    <w:p>
      <w:pPr>
        <w:tabs>
          <w:tab w:val="left" w:pos="426"/>
          <w:tab w:val="left" w:pos="709"/>
        </w:tabs>
        <w:snapToGrid w:val="0"/>
        <w:spacing w:line="360" w:lineRule="auto"/>
        <w:jc w:val="left"/>
        <w:rPr>
          <w:rFonts w:ascii="宋体" w:hAnsi="宋体"/>
          <w:sz w:val="24"/>
        </w:rPr>
      </w:pPr>
      <w:r>
        <w:rPr>
          <w:rFonts w:hint="eastAsia" w:ascii="宋体" w:hAnsi="宋体"/>
          <w:sz w:val="24"/>
        </w:rPr>
        <w:t xml:space="preserve">2.14.6下列任何情况发生时，磋商保证金将不予退还： </w:t>
      </w:r>
    </w:p>
    <w:p>
      <w:pPr>
        <w:tabs>
          <w:tab w:val="left" w:pos="0"/>
          <w:tab w:val="left" w:pos="525"/>
        </w:tabs>
        <w:snapToGrid w:val="0"/>
        <w:spacing w:line="360" w:lineRule="auto"/>
        <w:jc w:val="left"/>
        <w:rPr>
          <w:rFonts w:ascii="宋体" w:hAnsi="宋体"/>
          <w:sz w:val="24"/>
        </w:rPr>
      </w:pPr>
      <w:r>
        <w:rPr>
          <w:rFonts w:hint="eastAsia" w:ascii="宋体" w:hAnsi="宋体"/>
          <w:sz w:val="24"/>
        </w:rPr>
        <w:t>2.14.6.1供应商在磋商文件中规定的投标有效期内撤销投标；</w:t>
      </w:r>
    </w:p>
    <w:p>
      <w:pPr>
        <w:tabs>
          <w:tab w:val="left" w:pos="0"/>
          <w:tab w:val="left" w:pos="525"/>
          <w:tab w:val="left" w:pos="2771"/>
        </w:tabs>
        <w:snapToGrid w:val="0"/>
        <w:spacing w:line="360" w:lineRule="auto"/>
        <w:jc w:val="left"/>
        <w:rPr>
          <w:rFonts w:ascii="宋体" w:hAnsi="宋体"/>
          <w:sz w:val="24"/>
        </w:rPr>
      </w:pPr>
      <w:r>
        <w:rPr>
          <w:rFonts w:hint="eastAsia" w:ascii="宋体" w:hAnsi="宋体"/>
          <w:sz w:val="24"/>
        </w:rPr>
        <w:t>2.14.6.2供应商在响应文件中提供虚假的文件和材料，意图骗取中标的；</w:t>
      </w:r>
    </w:p>
    <w:p>
      <w:pPr>
        <w:tabs>
          <w:tab w:val="left" w:pos="0"/>
          <w:tab w:val="left" w:pos="525"/>
          <w:tab w:val="left" w:pos="2771"/>
        </w:tabs>
        <w:snapToGrid w:val="0"/>
        <w:spacing w:line="360" w:lineRule="auto"/>
        <w:jc w:val="left"/>
        <w:rPr>
          <w:rFonts w:ascii="宋体" w:hAnsi="宋体"/>
          <w:sz w:val="24"/>
        </w:rPr>
      </w:pPr>
      <w:r>
        <w:rPr>
          <w:rFonts w:hint="eastAsia" w:ascii="宋体" w:hAnsi="宋体"/>
          <w:sz w:val="24"/>
        </w:rPr>
        <w:t>2.14.6.3中标供应商在收到中标通知书后，无正当理由拒签合同协议书；</w:t>
      </w:r>
    </w:p>
    <w:p>
      <w:pPr>
        <w:tabs>
          <w:tab w:val="left" w:pos="0"/>
          <w:tab w:val="left" w:pos="525"/>
          <w:tab w:val="left" w:pos="2771"/>
        </w:tabs>
        <w:snapToGrid w:val="0"/>
        <w:spacing w:line="360" w:lineRule="auto"/>
        <w:jc w:val="left"/>
        <w:rPr>
          <w:rFonts w:ascii="宋体" w:hAnsi="宋体" w:cs="宋体"/>
          <w:sz w:val="24"/>
        </w:rPr>
      </w:pPr>
      <w:r>
        <w:rPr>
          <w:rFonts w:hint="eastAsia" w:ascii="宋体" w:hAnsi="宋体"/>
          <w:sz w:val="24"/>
        </w:rPr>
        <w:t>2.14.6.4法律法规规定的其他情况的。</w:t>
      </w:r>
    </w:p>
    <w:p>
      <w:pPr>
        <w:keepNext/>
        <w:keepLines/>
        <w:snapToGrid w:val="0"/>
        <w:spacing w:line="360" w:lineRule="auto"/>
        <w:jc w:val="left"/>
        <w:outlineLvl w:val="2"/>
        <w:rPr>
          <w:rFonts w:ascii="宋体" w:hAnsi="宋体" w:cs="宋体"/>
          <w:b/>
          <w:bCs/>
          <w:sz w:val="24"/>
          <w:szCs w:val="24"/>
        </w:rPr>
      </w:pPr>
      <w:bookmarkStart w:id="91" w:name="_Toc107822500"/>
      <w:bookmarkStart w:id="92" w:name="_Toc226969296"/>
      <w:bookmarkStart w:id="93" w:name="_Toc227057902"/>
      <w:bookmarkStart w:id="94" w:name="_Toc281989094"/>
      <w:bookmarkStart w:id="95" w:name="_Toc288901472"/>
      <w:r>
        <w:rPr>
          <w:rFonts w:hint="eastAsia" w:ascii="宋体" w:hAnsi="宋体" w:cs="宋体"/>
          <w:b/>
          <w:bCs/>
          <w:sz w:val="24"/>
          <w:szCs w:val="24"/>
        </w:rPr>
        <w:t>2.15  响应文件的有效期</w:t>
      </w:r>
      <w:bookmarkEnd w:id="91"/>
      <w:bookmarkEnd w:id="92"/>
      <w:bookmarkEnd w:id="93"/>
      <w:bookmarkEnd w:id="94"/>
      <w:bookmarkEnd w:id="95"/>
    </w:p>
    <w:p>
      <w:pPr>
        <w:snapToGrid w:val="0"/>
        <w:spacing w:line="360" w:lineRule="auto"/>
        <w:jc w:val="left"/>
        <w:rPr>
          <w:rFonts w:ascii="宋体" w:hAnsi="宋体" w:cs="宋体"/>
          <w:sz w:val="24"/>
        </w:rPr>
      </w:pPr>
      <w:r>
        <w:rPr>
          <w:rFonts w:hint="eastAsia" w:ascii="宋体" w:hAnsi="宋体" w:cs="宋体"/>
          <w:sz w:val="24"/>
        </w:rPr>
        <w:t>2.15.1 响应文件有效期的具体时间见供应商须知前附表。在此期间，供应商不得要求撤回或修改其响应文件。响应文件有效期不满足要求的投标将被视为非实质性响应磋商。</w:t>
      </w:r>
    </w:p>
    <w:p>
      <w:pPr>
        <w:snapToGrid w:val="0"/>
        <w:spacing w:line="360" w:lineRule="auto"/>
        <w:jc w:val="left"/>
        <w:rPr>
          <w:rFonts w:ascii="宋体" w:hAnsi="宋体" w:cs="宋体"/>
          <w:sz w:val="24"/>
        </w:rPr>
      </w:pPr>
      <w:r>
        <w:rPr>
          <w:rFonts w:hint="eastAsia" w:ascii="宋体" w:hAnsi="宋体" w:cs="宋体"/>
          <w:sz w:val="24"/>
        </w:rPr>
        <w:t>2.15.2 在原定响应文件有效期满之前，如果出现特殊情况，采购人可以书面形式向供应商提出延长响应文件有效期的要求。</w:t>
      </w:r>
    </w:p>
    <w:p>
      <w:pPr>
        <w:keepNext/>
        <w:keepLines/>
        <w:snapToGrid w:val="0"/>
        <w:spacing w:line="360" w:lineRule="auto"/>
        <w:jc w:val="left"/>
        <w:outlineLvl w:val="2"/>
        <w:rPr>
          <w:rFonts w:ascii="宋体" w:hAnsi="宋体" w:cs="宋体"/>
          <w:b/>
          <w:bCs/>
          <w:sz w:val="24"/>
          <w:szCs w:val="24"/>
        </w:rPr>
      </w:pPr>
      <w:bookmarkStart w:id="96" w:name="_Toc226969297"/>
      <w:bookmarkStart w:id="97" w:name="_Toc227057903"/>
      <w:bookmarkStart w:id="98" w:name="_Toc281989095"/>
      <w:bookmarkStart w:id="99" w:name="_Toc107822501"/>
      <w:bookmarkStart w:id="100" w:name="_Toc288901473"/>
      <w:r>
        <w:rPr>
          <w:rFonts w:hint="eastAsia" w:ascii="宋体" w:hAnsi="宋体" w:cs="宋体"/>
          <w:b/>
          <w:bCs/>
          <w:sz w:val="24"/>
          <w:szCs w:val="24"/>
        </w:rPr>
        <w:t xml:space="preserve">2.16  </w:t>
      </w:r>
      <w:bookmarkEnd w:id="96"/>
      <w:bookmarkEnd w:id="97"/>
      <w:bookmarkEnd w:id="98"/>
      <w:bookmarkStart w:id="101" w:name="_Toc227057904"/>
      <w:bookmarkStart w:id="102" w:name="_Toc281989096"/>
      <w:bookmarkStart w:id="103" w:name="_Toc226969298"/>
      <w:r>
        <w:rPr>
          <w:rFonts w:hint="eastAsia" w:ascii="宋体" w:hAnsi="宋体" w:cs="宋体"/>
          <w:b/>
          <w:bCs/>
          <w:sz w:val="24"/>
          <w:szCs w:val="24"/>
        </w:rPr>
        <w:t>响应文件的签署</w:t>
      </w:r>
      <w:bookmarkEnd w:id="99"/>
      <w:bookmarkEnd w:id="100"/>
      <w:bookmarkEnd w:id="101"/>
      <w:bookmarkEnd w:id="102"/>
      <w:bookmarkEnd w:id="103"/>
      <w:r>
        <w:rPr>
          <w:rFonts w:hint="eastAsia" w:ascii="宋体" w:hAnsi="宋体" w:cs="宋体"/>
          <w:b/>
          <w:bCs/>
          <w:sz w:val="24"/>
          <w:szCs w:val="24"/>
        </w:rPr>
        <w:t xml:space="preserve"> </w:t>
      </w:r>
    </w:p>
    <w:p>
      <w:pPr>
        <w:tabs>
          <w:tab w:val="left" w:pos="0"/>
          <w:tab w:val="left" w:pos="709"/>
        </w:tabs>
        <w:snapToGrid w:val="0"/>
        <w:spacing w:line="360" w:lineRule="auto"/>
        <w:jc w:val="left"/>
        <w:rPr>
          <w:rFonts w:ascii="宋体" w:hAnsi="宋体"/>
          <w:bCs/>
          <w:sz w:val="24"/>
        </w:rPr>
      </w:pPr>
      <w:r>
        <w:rPr>
          <w:rFonts w:hint="eastAsia" w:ascii="宋体" w:hAnsi="宋体"/>
          <w:bCs/>
          <w:sz w:val="24"/>
        </w:rPr>
        <w:t>2.16.1 供应商按本须知前附表的规定，编制电子数据响应文件。</w:t>
      </w:r>
    </w:p>
    <w:p>
      <w:pPr>
        <w:tabs>
          <w:tab w:val="left" w:pos="0"/>
          <w:tab w:val="left" w:pos="709"/>
        </w:tabs>
        <w:snapToGrid w:val="0"/>
        <w:spacing w:line="360" w:lineRule="auto"/>
        <w:jc w:val="left"/>
        <w:rPr>
          <w:rFonts w:ascii="宋体" w:hAnsi="宋体"/>
          <w:bCs/>
          <w:sz w:val="24"/>
        </w:rPr>
      </w:pPr>
      <w:r>
        <w:rPr>
          <w:rFonts w:hint="eastAsia" w:ascii="宋体" w:hAnsi="宋体"/>
          <w:bCs/>
          <w:sz w:val="24"/>
        </w:rPr>
        <w:t>2.16.2响应文件封面或扉页、谈判报价函均应加盖供应商印章并经法定代表人或其委托代理人签字或盖章。由委托代理人签字或盖章的响应文件中需同时提交法定代表人授权委托书。</w:t>
      </w:r>
    </w:p>
    <w:p>
      <w:pPr>
        <w:keepNext/>
        <w:keepLines/>
        <w:snapToGrid w:val="0"/>
        <w:spacing w:line="360" w:lineRule="auto"/>
        <w:jc w:val="left"/>
        <w:outlineLvl w:val="2"/>
        <w:rPr>
          <w:rFonts w:ascii="宋体" w:hAnsi="宋体"/>
          <w:b/>
          <w:bCs/>
          <w:sz w:val="24"/>
          <w:szCs w:val="24"/>
        </w:rPr>
      </w:pPr>
      <w:r>
        <w:rPr>
          <w:rFonts w:hint="eastAsia" w:ascii="宋体" w:hAnsi="宋体"/>
          <w:b/>
          <w:bCs/>
          <w:sz w:val="24"/>
          <w:szCs w:val="24"/>
        </w:rPr>
        <w:t>2.17  响应文件的提交、送达</w:t>
      </w:r>
    </w:p>
    <w:p>
      <w:pPr>
        <w:tabs>
          <w:tab w:val="left" w:pos="709"/>
        </w:tabs>
        <w:snapToGrid w:val="0"/>
        <w:spacing w:line="360" w:lineRule="auto"/>
        <w:jc w:val="left"/>
        <w:rPr>
          <w:rFonts w:ascii="宋体" w:hAnsi="宋体"/>
          <w:sz w:val="24"/>
        </w:rPr>
      </w:pPr>
      <w:r>
        <w:rPr>
          <w:rFonts w:hint="eastAsia" w:ascii="宋体" w:hAnsi="宋体"/>
          <w:sz w:val="24"/>
        </w:rPr>
        <w:t>2.17.1 供应商必须在供应商须知前附表规定的截止时间内将加密电子版响应文件上传至河北公共资源交易中心电子交易系统的指定位置。</w:t>
      </w:r>
    </w:p>
    <w:p>
      <w:pPr>
        <w:tabs>
          <w:tab w:val="left" w:pos="0"/>
          <w:tab w:val="left" w:pos="2771"/>
        </w:tabs>
        <w:snapToGrid w:val="0"/>
        <w:spacing w:line="360" w:lineRule="auto"/>
        <w:jc w:val="left"/>
        <w:rPr>
          <w:rFonts w:ascii="宋体" w:hAnsi="宋体"/>
          <w:bCs/>
          <w:sz w:val="24"/>
        </w:rPr>
      </w:pPr>
      <w:r>
        <w:rPr>
          <w:rFonts w:hint="eastAsia" w:ascii="宋体" w:hAnsi="宋体"/>
          <w:sz w:val="24"/>
        </w:rPr>
        <w:t>2.17.2 逾期上传的或者未上传指定地点的响应文件，采购人不予受理。</w:t>
      </w:r>
    </w:p>
    <w:p>
      <w:pPr>
        <w:keepNext/>
        <w:keepLines/>
        <w:snapToGrid w:val="0"/>
        <w:spacing w:line="360" w:lineRule="auto"/>
        <w:jc w:val="left"/>
        <w:outlineLvl w:val="2"/>
        <w:rPr>
          <w:rFonts w:ascii="宋体" w:hAnsi="宋体"/>
          <w:b/>
          <w:bCs/>
          <w:sz w:val="24"/>
          <w:szCs w:val="24"/>
        </w:rPr>
      </w:pPr>
      <w:r>
        <w:rPr>
          <w:rFonts w:hint="eastAsia" w:ascii="宋体" w:hAnsi="宋体"/>
          <w:b/>
          <w:bCs/>
          <w:sz w:val="24"/>
          <w:szCs w:val="24"/>
        </w:rPr>
        <w:t>2.18  响应文件的修改和撤回</w:t>
      </w:r>
    </w:p>
    <w:p>
      <w:pPr>
        <w:tabs>
          <w:tab w:val="left" w:pos="0"/>
          <w:tab w:val="left" w:pos="709"/>
        </w:tabs>
        <w:snapToGrid w:val="0"/>
        <w:spacing w:line="360" w:lineRule="auto"/>
        <w:jc w:val="left"/>
        <w:rPr>
          <w:rFonts w:ascii="宋体" w:hAnsi="宋体"/>
          <w:sz w:val="24"/>
        </w:rPr>
      </w:pPr>
      <w:r>
        <w:rPr>
          <w:rFonts w:hint="eastAsia" w:ascii="宋体" w:hAnsi="宋体"/>
          <w:sz w:val="24"/>
        </w:rPr>
        <w:t>2.18.1 在响应文件开启截止日期以后，不能更改和撤回响应文件，否则其磋商保证金将不予退还。</w:t>
      </w:r>
    </w:p>
    <w:p>
      <w:pPr>
        <w:keepNext/>
        <w:keepLines/>
        <w:snapToGrid w:val="0"/>
        <w:spacing w:line="360" w:lineRule="auto"/>
        <w:jc w:val="left"/>
        <w:outlineLvl w:val="2"/>
        <w:rPr>
          <w:rFonts w:ascii="宋体" w:hAnsi="宋体"/>
          <w:b/>
          <w:bCs/>
          <w:sz w:val="24"/>
          <w:szCs w:val="24"/>
        </w:rPr>
      </w:pPr>
      <w:r>
        <w:rPr>
          <w:rFonts w:hint="eastAsia" w:ascii="宋体" w:hAnsi="宋体"/>
          <w:b/>
          <w:bCs/>
          <w:sz w:val="24"/>
          <w:szCs w:val="24"/>
        </w:rPr>
        <w:t>2.19  响应文件开启时间</w:t>
      </w:r>
    </w:p>
    <w:p>
      <w:pPr>
        <w:tabs>
          <w:tab w:val="left" w:pos="0"/>
          <w:tab w:val="left" w:pos="709"/>
        </w:tabs>
        <w:snapToGrid w:val="0"/>
        <w:spacing w:line="360" w:lineRule="auto"/>
        <w:jc w:val="left"/>
        <w:rPr>
          <w:rFonts w:ascii="宋体" w:hAnsi="宋体"/>
          <w:sz w:val="24"/>
        </w:rPr>
      </w:pPr>
      <w:r>
        <w:rPr>
          <w:rFonts w:hint="eastAsia" w:ascii="宋体" w:hAnsi="宋体"/>
          <w:sz w:val="24"/>
        </w:rPr>
        <w:t>2.19.1 采购人将于供应商须知前附表所列的时间和地点开启响应文件，参加竞争性磋商的供应商法定代表人或授权委托人应开标时通过河北省公共资源交易网上开标大厅系统及相应的配套硬件设备（话筒、麦克风等）完成远程解密、提议澄清、开标唱标、结果公布等交互环节。河北省公共资源交易网上开标大厅系统访问地址：http://hbbjm.hebpr.gov.cn:9090/BidOpening/bidopeninghallaction/hall/login。</w:t>
      </w:r>
    </w:p>
    <w:p>
      <w:pPr>
        <w:pStyle w:val="11"/>
      </w:pPr>
      <w:r>
        <w:rPr>
          <w:rFonts w:hint="eastAsia" w:ascii="宋体" w:hAnsi="宋体"/>
          <w:sz w:val="24"/>
          <w:szCs w:val="22"/>
        </w:rPr>
        <w:t>2.19.2  供应商需在</w:t>
      </w:r>
      <w:r>
        <w:rPr>
          <w:rFonts w:hint="eastAsia" w:ascii="宋体" w:hAnsi="宋体" w:cs="宋体"/>
          <w:sz w:val="24"/>
        </w:rPr>
        <w:t>开标时间以后，解密截止时间以前在河北省公共资源交易平台开标大厅，使用河北CA完成对其递交的电子响应文件的电子解密。</w:t>
      </w:r>
    </w:p>
    <w:p>
      <w:pPr>
        <w:keepNext/>
        <w:keepLines/>
        <w:snapToGrid w:val="0"/>
        <w:spacing w:line="360" w:lineRule="auto"/>
        <w:jc w:val="left"/>
        <w:outlineLvl w:val="2"/>
        <w:rPr>
          <w:rFonts w:ascii="宋体" w:hAnsi="宋体" w:cs="宋体"/>
          <w:b/>
          <w:bCs/>
          <w:sz w:val="24"/>
          <w:szCs w:val="24"/>
        </w:rPr>
      </w:pPr>
      <w:bookmarkStart w:id="104" w:name="_Toc488655852"/>
      <w:bookmarkStart w:id="105" w:name="_Toc227057908"/>
      <w:bookmarkStart w:id="106" w:name="_Toc226969302"/>
      <w:bookmarkStart w:id="107" w:name="_Toc288901477"/>
      <w:bookmarkStart w:id="108" w:name="_Toc107822506"/>
      <w:bookmarkStart w:id="109" w:name="_Toc281989100"/>
      <w:r>
        <w:rPr>
          <w:rFonts w:hint="eastAsia" w:ascii="宋体" w:hAnsi="宋体" w:cs="宋体"/>
          <w:b/>
          <w:bCs/>
          <w:sz w:val="24"/>
          <w:szCs w:val="24"/>
        </w:rPr>
        <w:t xml:space="preserve">2.20  </w:t>
      </w:r>
      <w:bookmarkEnd w:id="104"/>
      <w:bookmarkEnd w:id="105"/>
      <w:bookmarkEnd w:id="106"/>
      <w:bookmarkEnd w:id="107"/>
      <w:bookmarkEnd w:id="108"/>
      <w:bookmarkEnd w:id="109"/>
      <w:r>
        <w:rPr>
          <w:rFonts w:hint="eastAsia" w:ascii="宋体" w:hAnsi="宋体" w:cs="宋体"/>
          <w:b/>
          <w:bCs/>
          <w:sz w:val="24"/>
          <w:szCs w:val="24"/>
        </w:rPr>
        <w:t>响应文件开启时间和地点</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2.20.1 采购人将于供应商须知前附表所列的时间和地点公开磋商，响应文件递交截止时间和</w:t>
      </w:r>
      <w:r>
        <w:rPr>
          <w:rFonts w:hint="eastAsia" w:ascii="宋体" w:hAnsi="宋体" w:cs="宋体"/>
          <w:sz w:val="24"/>
          <w:szCs w:val="24"/>
        </w:rPr>
        <w:t>响应文件开启时间</w:t>
      </w:r>
      <w:r>
        <w:rPr>
          <w:rFonts w:hint="eastAsia" w:ascii="宋体" w:hAnsi="宋体" w:cs="宋体"/>
          <w:sz w:val="24"/>
        </w:rPr>
        <w:t>为同一个时间。</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2.20.2 磋商会议由采购人委托的采购采购代理机构组织并主持，请各潜在供应商的法定代表人或其委托代理人参加磋商会议。</w:t>
      </w:r>
    </w:p>
    <w:p>
      <w:pPr>
        <w:keepNext/>
        <w:keepLines/>
        <w:snapToGrid w:val="0"/>
        <w:spacing w:line="360" w:lineRule="auto"/>
        <w:jc w:val="left"/>
        <w:outlineLvl w:val="2"/>
        <w:rPr>
          <w:rFonts w:ascii="宋体" w:hAnsi="宋体" w:cs="宋体"/>
          <w:b/>
          <w:bCs/>
          <w:sz w:val="24"/>
          <w:szCs w:val="24"/>
        </w:rPr>
      </w:pPr>
      <w:r>
        <w:rPr>
          <w:rFonts w:hint="eastAsia" w:ascii="宋体" w:hAnsi="宋体" w:cs="宋体"/>
          <w:b/>
          <w:bCs/>
          <w:sz w:val="24"/>
          <w:szCs w:val="24"/>
        </w:rPr>
        <w:t>2.21  磋商程序</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2.21.1磋商时，采购人当众宣布参加本次磋商的供应商个数，并宣读有效的“磋商报价函”中的内容，包括：供应商名称、总报价、工期、质量承诺以及竞争性磋商文件中规定的其他内容。</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2.21.2磋商内容填写在“开标记录表”中，由供应商确认，存档备查。</w:t>
      </w:r>
    </w:p>
    <w:p>
      <w:pPr>
        <w:keepNext/>
        <w:keepLines/>
        <w:snapToGrid w:val="0"/>
        <w:spacing w:line="360" w:lineRule="auto"/>
        <w:jc w:val="left"/>
        <w:outlineLvl w:val="2"/>
        <w:rPr>
          <w:rFonts w:ascii="宋体" w:hAnsi="宋体" w:cs="宋体"/>
          <w:b/>
          <w:bCs/>
          <w:sz w:val="24"/>
          <w:szCs w:val="24"/>
        </w:rPr>
      </w:pPr>
      <w:bookmarkStart w:id="110" w:name="_Toc227057909"/>
      <w:bookmarkStart w:id="111" w:name="_Toc107822507"/>
      <w:bookmarkStart w:id="112" w:name="_Toc288901478"/>
      <w:bookmarkStart w:id="113" w:name="_Toc281989101"/>
      <w:bookmarkStart w:id="114" w:name="_Toc226969303"/>
      <w:r>
        <w:rPr>
          <w:rFonts w:hint="eastAsia" w:ascii="宋体" w:hAnsi="宋体" w:cs="宋体"/>
          <w:b/>
          <w:bCs/>
          <w:sz w:val="24"/>
          <w:szCs w:val="24"/>
        </w:rPr>
        <w:t>2.22  磋商由依法组建的磋商小组</w:t>
      </w:r>
      <w:bookmarkEnd w:id="110"/>
      <w:bookmarkEnd w:id="111"/>
      <w:bookmarkEnd w:id="112"/>
      <w:bookmarkEnd w:id="113"/>
      <w:bookmarkEnd w:id="114"/>
      <w:r>
        <w:rPr>
          <w:rFonts w:hint="eastAsia" w:ascii="宋体" w:hAnsi="宋体" w:cs="宋体"/>
          <w:b/>
          <w:bCs/>
          <w:sz w:val="24"/>
          <w:szCs w:val="24"/>
        </w:rPr>
        <w:t>负责</w:t>
      </w:r>
    </w:p>
    <w:p>
      <w:pPr>
        <w:tabs>
          <w:tab w:val="left" w:pos="0"/>
          <w:tab w:val="left" w:pos="709"/>
        </w:tabs>
        <w:snapToGrid w:val="0"/>
        <w:spacing w:line="360" w:lineRule="auto"/>
        <w:jc w:val="left"/>
        <w:rPr>
          <w:rFonts w:ascii="宋体" w:hAnsi="宋体" w:cs="宋体"/>
          <w:bCs/>
          <w:sz w:val="24"/>
        </w:rPr>
      </w:pPr>
      <w:r>
        <w:rPr>
          <w:rFonts w:hint="eastAsia" w:ascii="宋体" w:hAnsi="宋体" w:cs="宋体"/>
          <w:bCs/>
          <w:sz w:val="24"/>
        </w:rPr>
        <w:t>2.22.1 磋商期间，任何单位和个人不得非法干预或影响磋商的过程和结果。</w:t>
      </w:r>
    </w:p>
    <w:p>
      <w:pPr>
        <w:tabs>
          <w:tab w:val="left" w:pos="0"/>
          <w:tab w:val="left" w:pos="709"/>
        </w:tabs>
        <w:snapToGrid w:val="0"/>
        <w:spacing w:line="360" w:lineRule="auto"/>
        <w:jc w:val="left"/>
        <w:rPr>
          <w:rFonts w:ascii="宋体" w:hAnsi="宋体" w:cs="宋体"/>
          <w:bCs/>
          <w:sz w:val="24"/>
        </w:rPr>
      </w:pPr>
      <w:r>
        <w:rPr>
          <w:rFonts w:hint="eastAsia" w:ascii="宋体" w:hAnsi="宋体" w:cs="宋体"/>
          <w:bCs/>
          <w:sz w:val="24"/>
        </w:rPr>
        <w:t>2.22.2 磋商小组成员名单在成交结果确定前保密。</w:t>
      </w:r>
    </w:p>
    <w:p>
      <w:pPr>
        <w:keepNext/>
        <w:keepLines/>
        <w:snapToGrid w:val="0"/>
        <w:spacing w:line="360" w:lineRule="auto"/>
        <w:jc w:val="left"/>
        <w:outlineLvl w:val="2"/>
        <w:rPr>
          <w:rFonts w:ascii="宋体" w:hAnsi="宋体" w:cs="宋体"/>
          <w:b/>
          <w:bCs/>
          <w:sz w:val="24"/>
          <w:szCs w:val="24"/>
        </w:rPr>
      </w:pPr>
      <w:r>
        <w:rPr>
          <w:rFonts w:hint="eastAsia" w:ascii="宋体" w:hAnsi="宋体" w:cs="宋体"/>
          <w:b/>
          <w:bCs/>
          <w:sz w:val="24"/>
          <w:szCs w:val="24"/>
        </w:rPr>
        <w:t>2.23  磋商过程的保密</w:t>
      </w:r>
    </w:p>
    <w:p>
      <w:pPr>
        <w:tabs>
          <w:tab w:val="left" w:pos="360"/>
        </w:tabs>
        <w:spacing w:line="360" w:lineRule="auto"/>
        <w:jc w:val="left"/>
        <w:rPr>
          <w:rFonts w:ascii="宋体" w:hAnsi="宋体" w:cs="宋体"/>
          <w:sz w:val="24"/>
        </w:rPr>
      </w:pPr>
      <w:r>
        <w:rPr>
          <w:rFonts w:hint="eastAsia" w:ascii="宋体" w:hAnsi="宋体" w:cs="宋体"/>
          <w:sz w:val="24"/>
        </w:rPr>
        <w:t>2.23.1采购人和磋商机构在公开磋商后直到宣布授予成交人合同为止，凡属于审查、澄清、评价和比较投标的有关资料及有关授予合同的信息等细节情况都不应向供应商或与该过程无关的其他人员泄漏。</w:t>
      </w:r>
    </w:p>
    <w:p>
      <w:pPr>
        <w:tabs>
          <w:tab w:val="left" w:pos="360"/>
        </w:tabs>
        <w:spacing w:line="360" w:lineRule="auto"/>
        <w:jc w:val="left"/>
        <w:rPr>
          <w:rFonts w:ascii="宋体" w:hAnsi="宋体" w:cs="宋体"/>
          <w:sz w:val="24"/>
        </w:rPr>
      </w:pPr>
      <w:r>
        <w:rPr>
          <w:rFonts w:hint="eastAsia" w:ascii="宋体" w:hAnsi="宋体" w:cs="宋体"/>
          <w:sz w:val="24"/>
        </w:rPr>
        <w:t>2.23.2在响应文件的审查、澄清、评价和比较以及授予合同的过程中，供应商对采购人和磋商机构其他成员施加影响的任何行为，都将导致被取消磋商资格。</w:t>
      </w:r>
    </w:p>
    <w:p>
      <w:pPr>
        <w:keepNext/>
        <w:keepLines/>
        <w:snapToGrid w:val="0"/>
        <w:spacing w:line="360" w:lineRule="auto"/>
        <w:jc w:val="left"/>
        <w:outlineLvl w:val="2"/>
        <w:rPr>
          <w:rFonts w:ascii="宋体" w:hAnsi="宋体" w:cs="宋体"/>
          <w:b/>
          <w:bCs/>
          <w:sz w:val="24"/>
          <w:szCs w:val="24"/>
        </w:rPr>
      </w:pPr>
      <w:bookmarkStart w:id="115" w:name="_Toc107822508"/>
      <w:bookmarkStart w:id="116" w:name="_Toc226969304"/>
      <w:bookmarkStart w:id="117" w:name="_Toc288901479"/>
      <w:bookmarkStart w:id="118" w:name="_Toc281989102"/>
      <w:bookmarkStart w:id="119" w:name="_Toc227057910"/>
      <w:r>
        <w:rPr>
          <w:rFonts w:hint="eastAsia" w:ascii="宋体" w:hAnsi="宋体" w:cs="宋体"/>
          <w:b/>
          <w:bCs/>
          <w:sz w:val="24"/>
          <w:szCs w:val="24"/>
        </w:rPr>
        <w:t>2.24  响应文件的澄清</w:t>
      </w:r>
      <w:bookmarkEnd w:id="115"/>
      <w:r>
        <w:rPr>
          <w:rFonts w:hint="eastAsia" w:ascii="宋体" w:hAnsi="宋体" w:cs="宋体"/>
          <w:b/>
          <w:bCs/>
          <w:sz w:val="24"/>
          <w:szCs w:val="24"/>
        </w:rPr>
        <w:t>和说明</w:t>
      </w:r>
      <w:bookmarkEnd w:id="116"/>
      <w:bookmarkEnd w:id="117"/>
      <w:bookmarkEnd w:id="118"/>
      <w:bookmarkEnd w:id="119"/>
    </w:p>
    <w:p>
      <w:pPr>
        <w:tabs>
          <w:tab w:val="left" w:pos="0"/>
          <w:tab w:val="left" w:pos="709"/>
        </w:tabs>
        <w:snapToGrid w:val="0"/>
        <w:spacing w:line="360" w:lineRule="auto"/>
        <w:jc w:val="left"/>
        <w:rPr>
          <w:rFonts w:ascii="宋体" w:hAnsi="宋体"/>
          <w:sz w:val="24"/>
        </w:rPr>
      </w:pPr>
      <w:bookmarkStart w:id="120" w:name="_Toc488655854"/>
      <w:r>
        <w:rPr>
          <w:rFonts w:hint="eastAsia" w:ascii="宋体" w:hAnsi="宋体"/>
          <w:sz w:val="24"/>
        </w:rPr>
        <w:t>2.24.1 在磋商过程中，磋商小组可以要求供应商对所提交的响应文件中不明确的内容进行澄清或说明，或者对细微偏差进行补正。有关澄清的要求与答复，以电子版形式进行，并作为磋商报告的一部分。磋商小组不接受供应商主动提出的澄清、说明或补正。</w:t>
      </w:r>
    </w:p>
    <w:p>
      <w:pPr>
        <w:tabs>
          <w:tab w:val="left" w:pos="0"/>
          <w:tab w:val="left" w:pos="709"/>
        </w:tabs>
        <w:snapToGrid w:val="0"/>
        <w:spacing w:line="360" w:lineRule="auto"/>
        <w:jc w:val="left"/>
        <w:rPr>
          <w:rFonts w:ascii="宋体" w:hAnsi="宋体"/>
          <w:sz w:val="24"/>
        </w:rPr>
      </w:pPr>
      <w:r>
        <w:rPr>
          <w:rFonts w:hint="eastAsia" w:ascii="宋体" w:hAnsi="宋体"/>
          <w:sz w:val="24"/>
        </w:rPr>
        <w:t>2.24.2 澄清、说明和补正不得改变响应文件的实质性内容（算术性错误修正的除外）。供应商的澄清、说明和补正属于响应文件的组成部分。</w:t>
      </w:r>
    </w:p>
    <w:p>
      <w:pPr>
        <w:tabs>
          <w:tab w:val="left" w:pos="0"/>
          <w:tab w:val="left" w:pos="709"/>
        </w:tabs>
        <w:snapToGrid w:val="0"/>
        <w:spacing w:line="360" w:lineRule="auto"/>
        <w:jc w:val="left"/>
        <w:rPr>
          <w:rFonts w:ascii="宋体" w:hAnsi="宋体" w:cs="宋体"/>
          <w:sz w:val="24"/>
        </w:rPr>
      </w:pPr>
      <w:r>
        <w:rPr>
          <w:rFonts w:hint="eastAsia" w:ascii="宋体" w:hAnsi="宋体"/>
          <w:sz w:val="24"/>
        </w:rPr>
        <w:t>2.24.3 磋商小组对供应商提交的澄清、说明或补正有疑问的，可以要求供应商进一步澄清、说明或补正，直至满足磋商小组的要求。</w:t>
      </w:r>
    </w:p>
    <w:p>
      <w:pPr>
        <w:keepNext/>
        <w:keepLines/>
        <w:snapToGrid w:val="0"/>
        <w:spacing w:line="360" w:lineRule="auto"/>
        <w:jc w:val="left"/>
        <w:outlineLvl w:val="2"/>
        <w:rPr>
          <w:rFonts w:ascii="宋体" w:hAnsi="宋体" w:cs="宋体"/>
          <w:b/>
          <w:bCs/>
          <w:sz w:val="24"/>
          <w:szCs w:val="24"/>
        </w:rPr>
      </w:pPr>
      <w:bookmarkStart w:id="121" w:name="_Toc226969305"/>
      <w:bookmarkStart w:id="122" w:name="_Toc281989103"/>
      <w:bookmarkStart w:id="123" w:name="_Toc227057911"/>
      <w:bookmarkStart w:id="124" w:name="_Toc288901480"/>
      <w:bookmarkStart w:id="125" w:name="_Toc107822509"/>
      <w:r>
        <w:rPr>
          <w:rFonts w:hint="eastAsia" w:ascii="宋体" w:hAnsi="宋体" w:cs="宋体"/>
          <w:b/>
          <w:bCs/>
          <w:sz w:val="24"/>
          <w:szCs w:val="24"/>
        </w:rPr>
        <w:t>2.25  响应文件的</w:t>
      </w:r>
      <w:bookmarkEnd w:id="120"/>
      <w:r>
        <w:rPr>
          <w:rFonts w:hint="eastAsia" w:ascii="宋体" w:hAnsi="宋体" w:cs="宋体"/>
          <w:b/>
          <w:bCs/>
          <w:sz w:val="24"/>
          <w:szCs w:val="24"/>
        </w:rPr>
        <w:t>评审</w:t>
      </w:r>
      <w:bookmarkEnd w:id="121"/>
      <w:bookmarkEnd w:id="122"/>
      <w:bookmarkEnd w:id="123"/>
      <w:bookmarkEnd w:id="124"/>
      <w:bookmarkEnd w:id="125"/>
    </w:p>
    <w:p>
      <w:pPr>
        <w:tabs>
          <w:tab w:val="left" w:pos="709"/>
        </w:tabs>
        <w:snapToGrid w:val="0"/>
        <w:spacing w:line="360" w:lineRule="auto"/>
        <w:jc w:val="left"/>
        <w:rPr>
          <w:rFonts w:ascii="宋体" w:hAnsi="宋体" w:cs="宋体"/>
          <w:sz w:val="24"/>
        </w:rPr>
      </w:pPr>
      <w:r>
        <w:rPr>
          <w:rFonts w:hint="eastAsia" w:ascii="宋体" w:hAnsi="宋体" w:cs="宋体"/>
          <w:sz w:val="24"/>
        </w:rPr>
        <w:t>2.25.1 磋商小组将审查响应文件是否完整、总体编排是否有序、文件签署是否合格、有无计算上的错误等。</w:t>
      </w:r>
    </w:p>
    <w:p>
      <w:pPr>
        <w:tabs>
          <w:tab w:val="left" w:pos="709"/>
        </w:tabs>
        <w:snapToGrid w:val="0"/>
        <w:spacing w:line="360" w:lineRule="auto"/>
        <w:jc w:val="left"/>
        <w:rPr>
          <w:rFonts w:ascii="宋体" w:hAnsi="宋体" w:cs="宋体"/>
          <w:sz w:val="24"/>
        </w:rPr>
      </w:pPr>
      <w:r>
        <w:rPr>
          <w:rFonts w:hint="eastAsia" w:ascii="宋体" w:hAnsi="宋体" w:cs="宋体"/>
          <w:sz w:val="24"/>
        </w:rPr>
        <w:t>2.25.2 算术错误将按以下方法修正：总价金额与按单价汇总金额不一致的，以单价金额计算结果为准；单价金额小数点或者百分比有明显错位的，以磋商报价表的总价为准，并修改单价；大写金额与小写金额不一致的，以大写金额为准；响应文件中磋商报价表（报价表）内容与响应文件中相应内容不一致的，以磋商报价表（报价表）为准；如果供应商不接受对其错误的更正，其磋商将被拒绝。</w:t>
      </w:r>
    </w:p>
    <w:p>
      <w:pPr>
        <w:tabs>
          <w:tab w:val="left" w:pos="709"/>
        </w:tabs>
        <w:snapToGrid w:val="0"/>
        <w:spacing w:line="360" w:lineRule="auto"/>
        <w:jc w:val="left"/>
        <w:rPr>
          <w:rFonts w:ascii="宋体" w:hAnsi="宋体" w:cs="宋体"/>
          <w:sz w:val="24"/>
        </w:rPr>
      </w:pPr>
      <w:r>
        <w:rPr>
          <w:rFonts w:hint="eastAsia" w:ascii="宋体" w:hAnsi="宋体" w:cs="宋体"/>
          <w:sz w:val="24"/>
        </w:rPr>
        <w:t>2.25.3 对于响应文件中不构成重大偏差的不正规、不一致或不规则等的细微偏差，磋商小组可以要求供应商进行补正，拒不补正的，在详细评审时可以对细微偏差做出不利于该供应商的评审，量化标准应当在竞争性磋商文件中规定。</w:t>
      </w:r>
    </w:p>
    <w:p>
      <w:pPr>
        <w:tabs>
          <w:tab w:val="left" w:pos="709"/>
        </w:tabs>
        <w:snapToGrid w:val="0"/>
        <w:spacing w:line="360" w:lineRule="auto"/>
        <w:jc w:val="left"/>
        <w:rPr>
          <w:rFonts w:ascii="宋体" w:hAnsi="宋体" w:cs="宋体"/>
          <w:sz w:val="24"/>
        </w:rPr>
      </w:pPr>
      <w:r>
        <w:rPr>
          <w:rFonts w:hint="eastAsia" w:ascii="宋体" w:hAnsi="宋体" w:cs="宋体"/>
          <w:sz w:val="24"/>
        </w:rPr>
        <w:t>2.25.4 在详细评审之前，磋商小组要审查每份响应文件是否实质上响应了竞争性磋商文件的要求。实质上响应的文件应该是与竞争性磋商文件要求的关键性条文没有重大偏离的投标。对竞争性磋商文件中着重标明的关键条文的偏离、保留或反对，将被认为是重大偏离，将按无效响应处理。</w:t>
      </w:r>
    </w:p>
    <w:p>
      <w:pPr>
        <w:tabs>
          <w:tab w:val="left" w:pos="709"/>
        </w:tabs>
        <w:snapToGrid w:val="0"/>
        <w:spacing w:line="360" w:lineRule="auto"/>
        <w:jc w:val="left"/>
        <w:rPr>
          <w:rFonts w:ascii="宋体" w:hAnsi="宋体" w:cs="宋体"/>
          <w:sz w:val="24"/>
        </w:rPr>
      </w:pPr>
      <w:r>
        <w:rPr>
          <w:rFonts w:hint="eastAsia" w:ascii="宋体" w:hAnsi="宋体" w:cs="宋体"/>
          <w:sz w:val="24"/>
        </w:rPr>
        <w:t>2.25.5 磋商之后，供应商不得要求通过修正或撤回不合要求的偏离从而使其磋商成为实质上响应的。</w:t>
      </w:r>
      <w:r>
        <w:rPr>
          <w:rFonts w:hint="eastAsia" w:ascii="宋体" w:hAnsi="宋体" w:cs="宋体"/>
          <w:b/>
          <w:sz w:val="24"/>
        </w:rPr>
        <w:t>如发现下列情况之一的，其磋商将被磋商小组视为无效响应：</w:t>
      </w:r>
    </w:p>
    <w:p>
      <w:pPr>
        <w:snapToGrid w:val="0"/>
        <w:spacing w:line="360" w:lineRule="auto"/>
        <w:jc w:val="left"/>
        <w:rPr>
          <w:rFonts w:ascii="宋体" w:hAnsi="宋体" w:cs="宋体"/>
          <w:b/>
          <w:sz w:val="24"/>
        </w:rPr>
      </w:pPr>
      <w:r>
        <w:rPr>
          <w:rFonts w:hint="eastAsia" w:ascii="宋体" w:hAnsi="宋体" w:cs="宋体"/>
          <w:b/>
          <w:sz w:val="24"/>
        </w:rPr>
        <w:t>（1）资格证明文件不真实的；</w:t>
      </w:r>
    </w:p>
    <w:p>
      <w:pPr>
        <w:tabs>
          <w:tab w:val="left" w:pos="420"/>
        </w:tabs>
        <w:snapToGrid w:val="0"/>
        <w:spacing w:line="360" w:lineRule="auto"/>
        <w:jc w:val="left"/>
        <w:rPr>
          <w:rFonts w:ascii="宋体" w:hAnsi="宋体" w:cs="宋体"/>
          <w:b/>
          <w:sz w:val="24"/>
        </w:rPr>
      </w:pPr>
      <w:r>
        <w:rPr>
          <w:rFonts w:hint="eastAsia" w:ascii="宋体" w:hAnsi="宋体" w:cs="宋体"/>
          <w:b/>
          <w:sz w:val="24"/>
        </w:rPr>
        <w:t>（2）响应文件载明的采购项目完成期限超过竞争性磋商文件规定的期限；</w:t>
      </w:r>
    </w:p>
    <w:p>
      <w:pPr>
        <w:tabs>
          <w:tab w:val="left" w:pos="420"/>
        </w:tabs>
        <w:snapToGrid w:val="0"/>
        <w:spacing w:line="360" w:lineRule="auto"/>
        <w:jc w:val="left"/>
        <w:rPr>
          <w:rFonts w:ascii="宋体" w:hAnsi="宋体" w:cs="宋体"/>
          <w:b/>
          <w:sz w:val="24"/>
        </w:rPr>
      </w:pPr>
      <w:r>
        <w:rPr>
          <w:rFonts w:hint="eastAsia" w:ascii="宋体" w:hAnsi="宋体" w:cs="宋体"/>
          <w:b/>
          <w:sz w:val="24"/>
        </w:rPr>
        <w:t>（3）明显不符合技术要求的；</w:t>
      </w:r>
    </w:p>
    <w:p>
      <w:pPr>
        <w:tabs>
          <w:tab w:val="left" w:pos="420"/>
        </w:tabs>
        <w:snapToGrid w:val="0"/>
        <w:spacing w:line="360" w:lineRule="auto"/>
        <w:jc w:val="left"/>
        <w:rPr>
          <w:rFonts w:ascii="宋体" w:hAnsi="宋体" w:cs="宋体"/>
          <w:b/>
          <w:sz w:val="24"/>
        </w:rPr>
      </w:pPr>
      <w:r>
        <w:rPr>
          <w:rFonts w:hint="eastAsia" w:ascii="宋体" w:hAnsi="宋体" w:cs="宋体"/>
          <w:b/>
          <w:sz w:val="24"/>
        </w:rPr>
        <w:t>（4）报价超过磋商文件中规定的预算金额或者最高限价的；</w:t>
      </w:r>
    </w:p>
    <w:p>
      <w:pPr>
        <w:tabs>
          <w:tab w:val="left" w:pos="420"/>
        </w:tabs>
        <w:snapToGrid w:val="0"/>
        <w:spacing w:line="360" w:lineRule="auto"/>
        <w:jc w:val="left"/>
        <w:rPr>
          <w:rFonts w:ascii="宋体" w:hAnsi="宋体" w:cs="宋体"/>
          <w:b/>
          <w:sz w:val="24"/>
        </w:rPr>
      </w:pPr>
      <w:r>
        <w:rPr>
          <w:rFonts w:hint="eastAsia" w:ascii="宋体" w:hAnsi="宋体" w:cs="宋体"/>
          <w:b/>
          <w:sz w:val="24"/>
        </w:rPr>
        <w:t>（5）响应文件未按磋商文件要求签署、盖章的；</w:t>
      </w:r>
    </w:p>
    <w:p>
      <w:pPr>
        <w:tabs>
          <w:tab w:val="left" w:pos="420"/>
        </w:tabs>
        <w:snapToGrid w:val="0"/>
        <w:spacing w:line="360" w:lineRule="auto"/>
        <w:jc w:val="left"/>
        <w:rPr>
          <w:rFonts w:ascii="宋体" w:hAnsi="宋体" w:cs="宋体"/>
          <w:b/>
          <w:sz w:val="24"/>
        </w:rPr>
      </w:pPr>
      <w:r>
        <w:rPr>
          <w:rFonts w:hint="eastAsia" w:ascii="宋体" w:hAnsi="宋体" w:cs="宋体"/>
          <w:b/>
          <w:sz w:val="24"/>
        </w:rPr>
        <w:t>（6）响应文件附有采购人不能接受的条件；</w:t>
      </w:r>
    </w:p>
    <w:p>
      <w:pPr>
        <w:tabs>
          <w:tab w:val="left" w:pos="420"/>
        </w:tabs>
        <w:snapToGrid w:val="0"/>
        <w:spacing w:line="360" w:lineRule="auto"/>
        <w:jc w:val="left"/>
        <w:rPr>
          <w:rFonts w:ascii="宋体" w:hAnsi="宋体" w:cs="宋体"/>
          <w:b/>
          <w:sz w:val="24"/>
        </w:rPr>
      </w:pPr>
      <w:r>
        <w:rPr>
          <w:rFonts w:hint="eastAsia" w:ascii="宋体" w:hAnsi="宋体" w:cs="宋体"/>
          <w:b/>
          <w:sz w:val="24"/>
        </w:rPr>
        <w:t>（7）已标价工程量清单未按磋商文件要求加盖相关印章的；</w:t>
      </w:r>
    </w:p>
    <w:p>
      <w:pPr>
        <w:tabs>
          <w:tab w:val="left" w:pos="420"/>
        </w:tabs>
        <w:snapToGrid w:val="0"/>
        <w:spacing w:line="360" w:lineRule="auto"/>
        <w:jc w:val="left"/>
      </w:pPr>
      <w:r>
        <w:rPr>
          <w:rFonts w:hint="eastAsia" w:ascii="宋体" w:hAnsi="宋体"/>
          <w:b/>
          <w:bCs/>
          <w:sz w:val="24"/>
        </w:rPr>
        <w:t>（8）单位负责人为同一人或者存在控股、管理关系的不同单位，不得同时参加本项目磋商；</w:t>
      </w:r>
    </w:p>
    <w:p>
      <w:pPr>
        <w:tabs>
          <w:tab w:val="left" w:pos="420"/>
        </w:tabs>
        <w:snapToGrid w:val="0"/>
        <w:spacing w:line="360" w:lineRule="auto"/>
        <w:jc w:val="left"/>
        <w:rPr>
          <w:rFonts w:ascii="宋体" w:hAnsi="宋体" w:cs="宋体"/>
          <w:b/>
          <w:sz w:val="24"/>
        </w:rPr>
      </w:pPr>
      <w:r>
        <w:rPr>
          <w:rFonts w:hint="eastAsia" w:ascii="宋体" w:hAnsi="宋体" w:cs="宋体"/>
          <w:b/>
          <w:sz w:val="24"/>
        </w:rPr>
        <w:t>（9）不符合竞争性磋商文件中规定的其他实质性要求。</w:t>
      </w:r>
    </w:p>
    <w:p>
      <w:pPr>
        <w:tabs>
          <w:tab w:val="left" w:pos="709"/>
        </w:tabs>
        <w:snapToGrid w:val="0"/>
        <w:spacing w:line="360" w:lineRule="auto"/>
        <w:jc w:val="left"/>
        <w:rPr>
          <w:rFonts w:ascii="宋体" w:hAnsi="宋体" w:cs="宋体"/>
          <w:bCs/>
          <w:sz w:val="24"/>
        </w:rPr>
      </w:pPr>
      <w:r>
        <w:rPr>
          <w:rFonts w:hint="eastAsia" w:ascii="宋体" w:hAnsi="宋体" w:cs="宋体"/>
          <w:bCs/>
          <w:sz w:val="24"/>
        </w:rPr>
        <w:t>2.25.6磋商小组只对符合上述要求的响应文件进行评价和比较。</w:t>
      </w:r>
    </w:p>
    <w:p>
      <w:pPr>
        <w:keepNext/>
        <w:keepLines/>
        <w:snapToGrid w:val="0"/>
        <w:spacing w:line="360" w:lineRule="auto"/>
        <w:jc w:val="left"/>
        <w:outlineLvl w:val="2"/>
        <w:rPr>
          <w:rFonts w:ascii="宋体" w:hAnsi="宋体" w:cs="宋体"/>
          <w:b/>
          <w:bCs/>
          <w:sz w:val="24"/>
          <w:szCs w:val="24"/>
        </w:rPr>
      </w:pPr>
      <w:bookmarkStart w:id="126" w:name="_Toc281989104"/>
      <w:bookmarkStart w:id="127" w:name="_Toc107822511"/>
      <w:bookmarkStart w:id="128" w:name="_Toc227057912"/>
      <w:bookmarkStart w:id="129" w:name="_Toc288901481"/>
      <w:bookmarkStart w:id="130" w:name="_Toc226969306"/>
      <w:r>
        <w:rPr>
          <w:rFonts w:hint="eastAsia" w:ascii="宋体" w:hAnsi="宋体" w:cs="宋体"/>
          <w:b/>
          <w:bCs/>
          <w:sz w:val="24"/>
          <w:szCs w:val="24"/>
        </w:rPr>
        <w:t>2.26  磋商方法</w:t>
      </w:r>
      <w:bookmarkEnd w:id="126"/>
      <w:bookmarkEnd w:id="127"/>
      <w:bookmarkEnd w:id="128"/>
      <w:bookmarkEnd w:id="129"/>
      <w:bookmarkEnd w:id="130"/>
    </w:p>
    <w:p>
      <w:pPr>
        <w:tabs>
          <w:tab w:val="left" w:pos="420"/>
          <w:tab w:val="left" w:pos="709"/>
        </w:tabs>
        <w:snapToGrid w:val="0"/>
        <w:spacing w:line="360" w:lineRule="auto"/>
        <w:jc w:val="left"/>
        <w:rPr>
          <w:rFonts w:ascii="宋体" w:hAnsi="宋体" w:cs="宋体"/>
          <w:sz w:val="24"/>
        </w:rPr>
      </w:pPr>
      <w:r>
        <w:rPr>
          <w:rFonts w:hint="eastAsia" w:ascii="宋体" w:hAnsi="宋体" w:cs="宋体"/>
          <w:sz w:val="24"/>
        </w:rPr>
        <w:t>2.26.1 本项目磋商采用综合评分法，最低报价不能作为成交的保证。</w:t>
      </w:r>
    </w:p>
    <w:p>
      <w:pPr>
        <w:keepNext/>
        <w:keepLines/>
        <w:snapToGrid w:val="0"/>
        <w:spacing w:line="360" w:lineRule="auto"/>
        <w:jc w:val="left"/>
        <w:outlineLvl w:val="2"/>
        <w:rPr>
          <w:rFonts w:ascii="宋体" w:hAnsi="宋体" w:cs="宋体"/>
          <w:b/>
          <w:bCs/>
          <w:sz w:val="24"/>
          <w:szCs w:val="24"/>
        </w:rPr>
      </w:pPr>
      <w:bookmarkStart w:id="131" w:name="_Toc227057913"/>
      <w:bookmarkStart w:id="132" w:name="_Toc281989105"/>
      <w:bookmarkStart w:id="133" w:name="_Toc107822512"/>
      <w:bookmarkStart w:id="134" w:name="_Toc226969307"/>
      <w:bookmarkStart w:id="135" w:name="_Toc288901482"/>
      <w:r>
        <w:rPr>
          <w:rFonts w:hint="eastAsia" w:ascii="宋体" w:hAnsi="宋体" w:cs="宋体"/>
          <w:b/>
          <w:bCs/>
          <w:sz w:val="24"/>
          <w:szCs w:val="24"/>
        </w:rPr>
        <w:t xml:space="preserve">2.27  </w:t>
      </w:r>
      <w:bookmarkEnd w:id="131"/>
      <w:bookmarkEnd w:id="132"/>
      <w:bookmarkEnd w:id="133"/>
      <w:bookmarkEnd w:id="134"/>
      <w:bookmarkEnd w:id="135"/>
      <w:bookmarkStart w:id="136" w:name="_Toc227057914"/>
      <w:bookmarkStart w:id="137" w:name="_Toc226969308"/>
      <w:bookmarkStart w:id="138" w:name="_Toc107822513"/>
      <w:bookmarkStart w:id="139" w:name="_Toc488655857"/>
      <w:bookmarkStart w:id="140" w:name="_Toc288901483"/>
      <w:bookmarkStart w:id="141" w:name="_Toc281989106"/>
      <w:r>
        <w:rPr>
          <w:rFonts w:hint="eastAsia" w:ascii="宋体" w:hAnsi="宋体" w:cs="宋体"/>
          <w:b/>
          <w:bCs/>
          <w:sz w:val="24"/>
          <w:szCs w:val="24"/>
        </w:rPr>
        <w:t>相关人员的接触</w:t>
      </w:r>
      <w:bookmarkEnd w:id="136"/>
      <w:bookmarkEnd w:id="137"/>
      <w:bookmarkEnd w:id="138"/>
      <w:bookmarkEnd w:id="139"/>
      <w:bookmarkEnd w:id="140"/>
      <w:bookmarkEnd w:id="141"/>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2.27.1 磋商小组成员不得与任何供应商或者与采购结果有利害关系的人进行私下接触，不得收受供应商、中介人、其他利害关系人的财物或者其他好处。</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2.27.2 在磋商过程中，磋商小组发现供应商以他人的名义投标、串通投标、以行贿手段谋取成交或者以其他弄虚作假方式投标的，该供应商的响应文件应作无效响应处理。</w:t>
      </w:r>
    </w:p>
    <w:p>
      <w:pPr>
        <w:keepNext/>
        <w:keepLines/>
        <w:snapToGrid w:val="0"/>
        <w:spacing w:line="360" w:lineRule="auto"/>
        <w:jc w:val="left"/>
        <w:outlineLvl w:val="2"/>
        <w:rPr>
          <w:rFonts w:ascii="宋体" w:hAnsi="宋体" w:cs="宋体"/>
          <w:b/>
          <w:bCs/>
          <w:sz w:val="24"/>
          <w:szCs w:val="24"/>
        </w:rPr>
      </w:pPr>
      <w:r>
        <w:rPr>
          <w:rFonts w:hint="eastAsia" w:ascii="宋体" w:hAnsi="宋体" w:cs="宋体"/>
          <w:b/>
          <w:bCs/>
          <w:sz w:val="24"/>
          <w:szCs w:val="24"/>
        </w:rPr>
        <w:t>2.28  合同授予标准</w:t>
      </w:r>
    </w:p>
    <w:p>
      <w:pPr>
        <w:tabs>
          <w:tab w:val="left" w:pos="360"/>
        </w:tabs>
        <w:spacing w:line="360" w:lineRule="auto"/>
        <w:jc w:val="left"/>
        <w:rPr>
          <w:rFonts w:ascii="宋体" w:hAnsi="宋体" w:cs="宋体"/>
          <w:sz w:val="24"/>
        </w:rPr>
      </w:pPr>
      <w:r>
        <w:rPr>
          <w:rFonts w:hint="eastAsia" w:ascii="宋体" w:hAnsi="宋体" w:cs="宋体"/>
          <w:sz w:val="24"/>
        </w:rPr>
        <w:t>2.28.1采购人将根据磋商小组的磋商报告确定成交人并授予合同。</w:t>
      </w:r>
    </w:p>
    <w:p>
      <w:pPr>
        <w:keepNext/>
        <w:keepLines/>
        <w:snapToGrid w:val="0"/>
        <w:spacing w:line="360" w:lineRule="auto"/>
        <w:jc w:val="left"/>
        <w:outlineLvl w:val="2"/>
        <w:rPr>
          <w:rFonts w:ascii="宋体" w:hAnsi="宋体" w:cs="宋体"/>
          <w:b/>
          <w:bCs/>
          <w:sz w:val="24"/>
          <w:szCs w:val="24"/>
        </w:rPr>
      </w:pPr>
      <w:bookmarkStart w:id="142" w:name="_Toc107822516"/>
      <w:bookmarkStart w:id="143" w:name="_Toc488655860"/>
      <w:bookmarkStart w:id="144" w:name="_Toc288901484"/>
      <w:bookmarkStart w:id="145" w:name="_Toc227057915"/>
      <w:bookmarkStart w:id="146" w:name="_Toc226969309"/>
      <w:bookmarkStart w:id="147" w:name="_Toc281989107"/>
      <w:r>
        <w:rPr>
          <w:rFonts w:hint="eastAsia" w:ascii="宋体" w:hAnsi="宋体" w:cs="宋体"/>
          <w:b/>
          <w:bCs/>
          <w:sz w:val="24"/>
          <w:szCs w:val="24"/>
        </w:rPr>
        <w:t>2.29  成交通知书</w:t>
      </w:r>
      <w:bookmarkEnd w:id="142"/>
      <w:bookmarkEnd w:id="143"/>
      <w:bookmarkEnd w:id="144"/>
      <w:bookmarkEnd w:id="145"/>
      <w:bookmarkEnd w:id="146"/>
      <w:bookmarkEnd w:id="147"/>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2.29.1 成交公示发布的同时将向成交人发出成交通知书。</w:t>
      </w:r>
    </w:p>
    <w:p>
      <w:pPr>
        <w:tabs>
          <w:tab w:val="left" w:pos="709"/>
        </w:tabs>
        <w:snapToGrid w:val="0"/>
        <w:spacing w:line="360" w:lineRule="auto"/>
        <w:jc w:val="left"/>
        <w:rPr>
          <w:rFonts w:ascii="宋体" w:hAnsi="宋体" w:cs="宋体"/>
          <w:sz w:val="24"/>
        </w:rPr>
      </w:pPr>
      <w:r>
        <w:rPr>
          <w:rFonts w:hint="eastAsia" w:ascii="宋体" w:hAnsi="宋体" w:cs="宋体"/>
          <w:sz w:val="24"/>
        </w:rPr>
        <w:t>2.29.2 成交通知书是合同的组成部分。</w:t>
      </w:r>
    </w:p>
    <w:p>
      <w:pPr>
        <w:tabs>
          <w:tab w:val="left" w:pos="0"/>
          <w:tab w:val="left" w:pos="709"/>
        </w:tabs>
        <w:snapToGrid w:val="0"/>
        <w:spacing w:line="360" w:lineRule="auto"/>
        <w:jc w:val="left"/>
        <w:rPr>
          <w:rFonts w:ascii="宋体" w:hAnsi="宋体" w:cs="宋体"/>
          <w:sz w:val="24"/>
        </w:rPr>
      </w:pPr>
      <w:r>
        <w:rPr>
          <w:rFonts w:hint="eastAsia" w:ascii="宋体" w:hAnsi="宋体" w:cs="宋体"/>
          <w:sz w:val="24"/>
        </w:rPr>
        <w:t>2.29.3 成交通知书对采购人和成交人具有法律约束力。成交通知书发出后，采购人改变成交结果或者成交人放弃成交的，应当承担法律责任。</w:t>
      </w:r>
    </w:p>
    <w:p>
      <w:pPr>
        <w:keepNext/>
        <w:keepLines/>
        <w:snapToGrid w:val="0"/>
        <w:spacing w:line="360" w:lineRule="auto"/>
        <w:jc w:val="left"/>
        <w:outlineLvl w:val="2"/>
        <w:rPr>
          <w:rFonts w:ascii="宋体" w:hAnsi="宋体" w:cs="宋体"/>
          <w:b/>
          <w:bCs/>
          <w:sz w:val="24"/>
          <w:szCs w:val="24"/>
        </w:rPr>
      </w:pPr>
      <w:bookmarkStart w:id="148" w:name="_Toc227057916"/>
      <w:bookmarkStart w:id="149" w:name="_Toc226969310"/>
      <w:bookmarkStart w:id="150" w:name="_Toc288901485"/>
      <w:bookmarkStart w:id="151" w:name="_Toc281989108"/>
      <w:bookmarkStart w:id="152" w:name="_Toc107822517"/>
      <w:r>
        <w:rPr>
          <w:rFonts w:hint="eastAsia" w:ascii="宋体" w:hAnsi="宋体" w:cs="宋体"/>
          <w:b/>
          <w:bCs/>
          <w:sz w:val="24"/>
          <w:szCs w:val="24"/>
        </w:rPr>
        <w:t>2.30  签订书面合同</w:t>
      </w:r>
      <w:bookmarkEnd w:id="148"/>
      <w:bookmarkEnd w:id="149"/>
      <w:bookmarkEnd w:id="150"/>
      <w:bookmarkEnd w:id="151"/>
      <w:bookmarkEnd w:id="152"/>
    </w:p>
    <w:p>
      <w:pPr>
        <w:tabs>
          <w:tab w:val="left" w:pos="360"/>
        </w:tabs>
        <w:spacing w:line="360" w:lineRule="auto"/>
        <w:jc w:val="left"/>
        <w:rPr>
          <w:rFonts w:ascii="宋体" w:hAnsi="宋体" w:cs="宋体"/>
          <w:sz w:val="24"/>
        </w:rPr>
      </w:pPr>
      <w:r>
        <w:rPr>
          <w:rFonts w:hint="eastAsia" w:ascii="宋体" w:hAnsi="宋体" w:cs="宋体"/>
          <w:sz w:val="24"/>
        </w:rPr>
        <w:t>2.30.1 合同签订的时间</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采购人与成交人将于成交通知书发出之日起30日内，按照竞争性磋商文件和成交人的响应文件订立书面合同。如果因成交人原因不能够按时签订合同，采购人可以按照评审报告推荐的中标或者成交候选人名单排序，确定下一候选人为成交供应商，也可以重新开展政府采购活动。</w:t>
      </w:r>
    </w:p>
    <w:p>
      <w:pPr>
        <w:tabs>
          <w:tab w:val="left" w:pos="360"/>
        </w:tabs>
        <w:spacing w:line="360" w:lineRule="auto"/>
        <w:jc w:val="left"/>
        <w:rPr>
          <w:rFonts w:ascii="宋体" w:hAnsi="宋体" w:cs="宋体"/>
          <w:sz w:val="24"/>
        </w:rPr>
      </w:pPr>
      <w:r>
        <w:rPr>
          <w:rFonts w:hint="eastAsia" w:ascii="宋体" w:hAnsi="宋体" w:cs="宋体"/>
          <w:sz w:val="24"/>
        </w:rPr>
        <w:t>2.30.2合同签订的原则</w:t>
      </w:r>
    </w:p>
    <w:p>
      <w:pPr>
        <w:tabs>
          <w:tab w:val="left" w:pos="360"/>
        </w:tabs>
        <w:spacing w:line="360" w:lineRule="auto"/>
        <w:ind w:firstLine="480" w:firstLineChars="200"/>
        <w:jc w:val="left"/>
        <w:rPr>
          <w:rFonts w:ascii="宋体" w:hAnsi="宋体" w:cs="宋体"/>
          <w:sz w:val="24"/>
        </w:rPr>
      </w:pPr>
      <w:r>
        <w:rPr>
          <w:rFonts w:hint="eastAsia" w:ascii="宋体" w:hAnsi="宋体" w:cs="宋体"/>
          <w:sz w:val="24"/>
        </w:rPr>
        <w:t>合同签订必须以竞争性磋商文件、响应文件、成交通知书、国家相关法规为依据。对竞争性磋商文件、响应文件的实质性条款不得更改。</w:t>
      </w:r>
    </w:p>
    <w:p>
      <w:pPr>
        <w:adjustRightInd w:val="0"/>
        <w:snapToGrid w:val="0"/>
        <w:spacing w:line="360" w:lineRule="auto"/>
        <w:ind w:right="-45"/>
        <w:jc w:val="center"/>
        <w:outlineLvl w:val="0"/>
        <w:rPr>
          <w:rFonts w:ascii="宋体" w:hAnsi="宋体" w:cs="宋体"/>
          <w:spacing w:val="12"/>
          <w:sz w:val="24"/>
        </w:rPr>
      </w:pPr>
      <w:r>
        <w:rPr>
          <w:rFonts w:hint="eastAsia" w:ascii="宋体" w:hAnsi="宋体" w:cs="宋体"/>
          <w:b/>
          <w:spacing w:val="12"/>
          <w:sz w:val="28"/>
        </w:rPr>
        <w:t>第三章  竞争性磋商办法</w:t>
      </w:r>
    </w:p>
    <w:p>
      <w:pPr>
        <w:tabs>
          <w:tab w:val="left" w:pos="500"/>
        </w:tabs>
        <w:adjustRightInd w:val="0"/>
        <w:snapToGrid w:val="0"/>
        <w:spacing w:line="480" w:lineRule="exact"/>
        <w:ind w:right="28" w:firstLine="512" w:firstLineChars="200"/>
        <w:rPr>
          <w:rFonts w:ascii="宋体" w:hAnsi="宋体" w:cs="宋体"/>
          <w:spacing w:val="8"/>
          <w:sz w:val="24"/>
        </w:rPr>
      </w:pPr>
    </w:p>
    <w:p>
      <w:pPr>
        <w:spacing w:line="440" w:lineRule="exact"/>
        <w:ind w:firstLine="482" w:firstLineChars="200"/>
        <w:outlineLvl w:val="1"/>
        <w:rPr>
          <w:rFonts w:ascii="宋体" w:hAnsi="宋体" w:cs="宋体"/>
          <w:b/>
          <w:bCs/>
          <w:sz w:val="24"/>
        </w:rPr>
      </w:pPr>
      <w:r>
        <w:rPr>
          <w:rFonts w:hint="eastAsia" w:ascii="宋体" w:hAnsi="宋体" w:cs="宋体"/>
          <w:b/>
          <w:bCs/>
          <w:sz w:val="24"/>
        </w:rPr>
        <w:t>一、总则</w:t>
      </w:r>
    </w:p>
    <w:p>
      <w:pPr>
        <w:spacing w:line="440" w:lineRule="exact"/>
        <w:ind w:firstLine="470" w:firstLineChars="196"/>
        <w:rPr>
          <w:rFonts w:ascii="宋体" w:hAnsi="宋体" w:cs="宋体"/>
          <w:bCs/>
          <w:sz w:val="24"/>
        </w:rPr>
      </w:pPr>
      <w:r>
        <w:rPr>
          <w:rFonts w:hint="eastAsia" w:ascii="宋体" w:hAnsi="宋体" w:cs="宋体"/>
          <w:bCs/>
          <w:sz w:val="24"/>
        </w:rPr>
        <w:t>（一）评标原则</w:t>
      </w:r>
    </w:p>
    <w:p>
      <w:pPr>
        <w:spacing w:line="440" w:lineRule="exact"/>
        <w:ind w:firstLine="470" w:firstLineChars="196"/>
        <w:rPr>
          <w:rFonts w:ascii="宋体" w:hAnsi="宋体" w:cs="宋体"/>
          <w:bCs/>
          <w:sz w:val="24"/>
        </w:rPr>
      </w:pPr>
      <w:r>
        <w:rPr>
          <w:rFonts w:hint="eastAsia" w:ascii="宋体" w:hAnsi="宋体" w:cs="宋体"/>
          <w:bCs/>
          <w:sz w:val="24"/>
        </w:rPr>
        <w:t>1、</w:t>
      </w:r>
      <w:r>
        <w:rPr>
          <w:rFonts w:hint="eastAsia" w:ascii="宋体" w:hAnsi="宋体" w:cs="宋体"/>
          <w:spacing w:val="8"/>
          <w:sz w:val="24"/>
        </w:rPr>
        <w:t>根据《中华人民共和国政府采购法》、《中华人民共和国政府采购法实施条例》、《政府采购竞争性磋商采购方式管理暂行办法》的相关规定，并结合本次采购的实际情况，本着保护竞争，维护采购的公正性、公平性和严肃性，特制定本办法。</w:t>
      </w:r>
    </w:p>
    <w:p>
      <w:pPr>
        <w:spacing w:line="440" w:lineRule="exact"/>
        <w:ind w:firstLine="470" w:firstLineChars="196"/>
        <w:rPr>
          <w:rFonts w:ascii="宋体" w:hAnsi="宋体" w:cs="宋体"/>
          <w:bCs/>
          <w:sz w:val="24"/>
        </w:rPr>
      </w:pPr>
      <w:r>
        <w:rPr>
          <w:rFonts w:hint="eastAsia" w:ascii="宋体" w:hAnsi="宋体" w:cs="宋体"/>
          <w:bCs/>
          <w:sz w:val="24"/>
        </w:rPr>
        <w:t>2、依法评标、严格保密；</w:t>
      </w:r>
    </w:p>
    <w:p>
      <w:pPr>
        <w:spacing w:line="440" w:lineRule="exact"/>
        <w:ind w:firstLine="470" w:firstLineChars="196"/>
        <w:rPr>
          <w:rFonts w:ascii="宋体" w:hAnsi="宋体" w:cs="宋体"/>
          <w:bCs/>
          <w:sz w:val="24"/>
        </w:rPr>
      </w:pPr>
      <w:r>
        <w:rPr>
          <w:rFonts w:hint="eastAsia" w:ascii="宋体" w:hAnsi="宋体" w:cs="宋体"/>
          <w:bCs/>
          <w:sz w:val="24"/>
        </w:rPr>
        <w:t>3、鼓励充分竞争，反对不正当竞争；</w:t>
      </w:r>
    </w:p>
    <w:p>
      <w:pPr>
        <w:spacing w:line="440" w:lineRule="exact"/>
        <w:ind w:firstLine="470" w:firstLineChars="196"/>
        <w:rPr>
          <w:rFonts w:ascii="宋体" w:hAnsi="宋体" w:cs="宋体"/>
          <w:bCs/>
          <w:sz w:val="24"/>
        </w:rPr>
      </w:pPr>
      <w:r>
        <w:rPr>
          <w:rFonts w:hint="eastAsia" w:ascii="宋体" w:hAnsi="宋体" w:cs="宋体"/>
          <w:bCs/>
          <w:sz w:val="24"/>
        </w:rPr>
        <w:t>4、定性的结论由磋商小组按少数服从多数的原则，以记名投票的方式决定。</w:t>
      </w:r>
    </w:p>
    <w:p>
      <w:pPr>
        <w:spacing w:line="440" w:lineRule="exact"/>
        <w:ind w:firstLine="470" w:firstLineChars="196"/>
        <w:rPr>
          <w:rFonts w:ascii="宋体" w:hAnsi="宋体" w:cs="宋体"/>
          <w:bCs/>
          <w:sz w:val="24"/>
        </w:rPr>
      </w:pPr>
      <w:r>
        <w:rPr>
          <w:rFonts w:hint="eastAsia" w:ascii="宋体" w:hAnsi="宋体" w:cs="宋体"/>
          <w:bCs/>
          <w:sz w:val="24"/>
        </w:rPr>
        <w:t>5、本项目评标采用综合评分法。</w:t>
      </w:r>
    </w:p>
    <w:p>
      <w:pPr>
        <w:spacing w:line="440" w:lineRule="exact"/>
        <w:ind w:firstLine="470" w:firstLineChars="196"/>
        <w:rPr>
          <w:rFonts w:ascii="宋体" w:hAnsi="宋体" w:cs="宋体"/>
          <w:sz w:val="24"/>
        </w:rPr>
      </w:pPr>
      <w:r>
        <w:rPr>
          <w:rFonts w:hint="eastAsia" w:ascii="宋体" w:hAnsi="宋体" w:cs="宋体"/>
          <w:sz w:val="24"/>
        </w:rPr>
        <w:t>（二）评标监督</w:t>
      </w:r>
    </w:p>
    <w:p>
      <w:pPr>
        <w:spacing w:line="440" w:lineRule="exact"/>
        <w:ind w:firstLine="470" w:firstLineChars="196"/>
        <w:rPr>
          <w:rFonts w:ascii="宋体" w:hAnsi="宋体" w:cs="宋体"/>
          <w:sz w:val="24"/>
        </w:rPr>
      </w:pPr>
      <w:r>
        <w:rPr>
          <w:rFonts w:hint="eastAsia" w:ascii="宋体" w:hAnsi="宋体" w:cs="宋体"/>
          <w:sz w:val="24"/>
        </w:rPr>
        <w:t>本次项目接受有关招采购行政监督机构对本采购活动依法实施的监督。</w:t>
      </w:r>
    </w:p>
    <w:p>
      <w:pPr>
        <w:spacing w:line="440" w:lineRule="exact"/>
        <w:ind w:firstLine="482" w:firstLineChars="200"/>
        <w:outlineLvl w:val="1"/>
        <w:rPr>
          <w:rFonts w:ascii="宋体" w:hAnsi="宋体" w:cs="宋体"/>
          <w:b/>
          <w:bCs/>
          <w:sz w:val="24"/>
        </w:rPr>
      </w:pPr>
      <w:r>
        <w:rPr>
          <w:rFonts w:hint="eastAsia" w:ascii="宋体" w:hAnsi="宋体" w:cs="宋体"/>
          <w:b/>
          <w:bCs/>
          <w:sz w:val="24"/>
        </w:rPr>
        <w:t>二、响应文件澄清</w:t>
      </w:r>
    </w:p>
    <w:p>
      <w:pPr>
        <w:spacing w:line="440" w:lineRule="exact"/>
        <w:rPr>
          <w:rFonts w:ascii="宋体" w:hAnsi="宋体" w:cs="宋体"/>
          <w:sz w:val="24"/>
        </w:rPr>
      </w:pPr>
      <w:r>
        <w:rPr>
          <w:rFonts w:hint="eastAsia" w:ascii="宋体" w:hAnsi="宋体" w:cs="宋体"/>
          <w:sz w:val="24"/>
        </w:rPr>
        <w:t xml:space="preserve">    为了有助于响应文件的审查、评价和比较，磋商小组可以要求供应商澄清其响应文件。供应商对要求说明和澄清的问题应以电子形式明确答复，并应有法定代表人或法定代表人委托代理人的印鉴或签名。</w:t>
      </w:r>
    </w:p>
    <w:p>
      <w:pPr>
        <w:spacing w:line="440" w:lineRule="exact"/>
        <w:rPr>
          <w:rFonts w:ascii="宋体" w:hAnsi="宋体" w:cs="宋体"/>
          <w:sz w:val="24"/>
        </w:rPr>
      </w:pPr>
      <w:r>
        <w:rPr>
          <w:rFonts w:hint="eastAsia" w:ascii="宋体" w:hAnsi="宋体" w:cs="宋体"/>
          <w:sz w:val="24"/>
        </w:rPr>
        <w:t xml:space="preserve">    供应商的澄清文件是响应文件的组成部分，并替代响应文件中澄清的部分。</w:t>
      </w:r>
    </w:p>
    <w:p>
      <w:pPr>
        <w:spacing w:line="440" w:lineRule="exact"/>
        <w:ind w:firstLine="482" w:firstLineChars="200"/>
        <w:outlineLvl w:val="1"/>
        <w:rPr>
          <w:rFonts w:ascii="宋体" w:hAnsi="宋体" w:cs="宋体"/>
          <w:b/>
          <w:bCs/>
          <w:sz w:val="24"/>
        </w:rPr>
      </w:pPr>
      <w:r>
        <w:rPr>
          <w:rFonts w:hint="eastAsia" w:ascii="宋体" w:hAnsi="宋体" w:cs="宋体"/>
          <w:b/>
          <w:bCs/>
          <w:sz w:val="24"/>
        </w:rPr>
        <w:t>三、评审</w:t>
      </w:r>
    </w:p>
    <w:p>
      <w:pPr>
        <w:spacing w:line="440" w:lineRule="exact"/>
        <w:rPr>
          <w:rFonts w:ascii="宋体" w:hAnsi="宋体" w:cs="宋体"/>
          <w:bCs/>
          <w:sz w:val="24"/>
        </w:rPr>
      </w:pPr>
      <w:r>
        <w:rPr>
          <w:rFonts w:hint="eastAsia" w:ascii="宋体" w:hAnsi="宋体" w:cs="宋体"/>
          <w:sz w:val="24"/>
        </w:rPr>
        <w:t xml:space="preserve">    </w:t>
      </w:r>
      <w:r>
        <w:rPr>
          <w:rFonts w:hint="eastAsia" w:ascii="宋体" w:hAnsi="宋体" w:cs="宋体"/>
          <w:bCs/>
          <w:sz w:val="24"/>
        </w:rPr>
        <w:t>1、磋商小组</w:t>
      </w:r>
    </w:p>
    <w:p>
      <w:pPr>
        <w:spacing w:line="440" w:lineRule="exact"/>
        <w:rPr>
          <w:rFonts w:ascii="宋体" w:hAnsi="宋体" w:cs="宋体"/>
          <w:sz w:val="24"/>
        </w:rPr>
      </w:pPr>
      <w:r>
        <w:rPr>
          <w:rFonts w:hint="eastAsia" w:ascii="宋体" w:hAnsi="宋体" w:cs="宋体"/>
          <w:sz w:val="24"/>
        </w:rPr>
        <w:t xml:space="preserve">    评审由采购人依法组建的磋商小组负责，磋商小组由采购人的代表和从河北省政府采购评标专家库中随机抽取的有关技术、经济等方面的专家组成，成员人数为3人及以上单数，其中技术、经济等方面的专家不能低于评委总数的2/3。</w:t>
      </w:r>
    </w:p>
    <w:p>
      <w:pPr>
        <w:spacing w:line="440" w:lineRule="exact"/>
        <w:rPr>
          <w:rFonts w:ascii="宋体" w:hAnsi="宋体" w:cs="宋体"/>
          <w:bCs/>
          <w:sz w:val="24"/>
        </w:rPr>
      </w:pPr>
      <w:r>
        <w:rPr>
          <w:rFonts w:hint="eastAsia" w:ascii="宋体" w:hAnsi="宋体" w:cs="宋体"/>
          <w:sz w:val="24"/>
        </w:rPr>
        <w:t xml:space="preserve">    </w:t>
      </w:r>
      <w:r>
        <w:rPr>
          <w:rFonts w:hint="eastAsia" w:ascii="宋体" w:hAnsi="宋体" w:cs="宋体"/>
          <w:bCs/>
          <w:sz w:val="24"/>
        </w:rPr>
        <w:t>2、磋商程序</w:t>
      </w:r>
    </w:p>
    <w:p>
      <w:pPr>
        <w:spacing w:line="440" w:lineRule="exact"/>
        <w:ind w:firstLine="465"/>
        <w:rPr>
          <w:rFonts w:ascii="宋体" w:hAnsi="宋体" w:cs="宋体"/>
          <w:bCs/>
          <w:sz w:val="24"/>
        </w:rPr>
      </w:pPr>
      <w:r>
        <w:rPr>
          <w:rFonts w:hint="eastAsia" w:ascii="宋体" w:hAnsi="宋体" w:cs="宋体"/>
          <w:sz w:val="24"/>
        </w:rPr>
        <w:t>磋商小组</w:t>
      </w:r>
      <w:r>
        <w:rPr>
          <w:rFonts w:hint="eastAsia" w:ascii="宋体" w:hAnsi="宋体" w:cs="宋体"/>
          <w:bCs/>
          <w:sz w:val="24"/>
        </w:rPr>
        <w:t>按照下面的步骤进行评标：</w:t>
      </w:r>
    </w:p>
    <w:p>
      <w:pPr>
        <w:spacing w:line="440" w:lineRule="exact"/>
        <w:ind w:firstLine="465"/>
        <w:rPr>
          <w:rFonts w:ascii="宋体" w:hAnsi="宋体" w:cs="宋体"/>
          <w:bCs/>
          <w:sz w:val="24"/>
        </w:rPr>
      </w:pPr>
      <w:r>
        <w:rPr>
          <w:rFonts w:hint="eastAsia" w:ascii="宋体" w:hAnsi="宋体" w:cs="宋体"/>
          <w:bCs/>
          <w:sz w:val="24"/>
        </w:rPr>
        <w:t>(1)</w:t>
      </w:r>
      <w:r>
        <w:rPr>
          <w:rFonts w:hint="eastAsia" w:ascii="宋体" w:hAnsi="宋体" w:cs="宋体"/>
        </w:rPr>
        <w:t xml:space="preserve"> </w:t>
      </w:r>
      <w:r>
        <w:rPr>
          <w:rFonts w:hint="eastAsia" w:ascii="宋体" w:hAnsi="宋体" w:cs="宋体"/>
          <w:bCs/>
          <w:sz w:val="24"/>
        </w:rPr>
        <w:t>磋商小组成员签到，以证明其出席，并签署“评审专家承诺书”。</w:t>
      </w:r>
    </w:p>
    <w:p>
      <w:pPr>
        <w:spacing w:line="440" w:lineRule="exact"/>
        <w:ind w:firstLine="465"/>
        <w:rPr>
          <w:rFonts w:ascii="宋体" w:hAnsi="宋体" w:cs="宋体"/>
          <w:bCs/>
          <w:sz w:val="24"/>
        </w:rPr>
      </w:pPr>
      <w:r>
        <w:rPr>
          <w:rFonts w:hint="eastAsia" w:ascii="宋体" w:hAnsi="宋体" w:cs="宋体"/>
          <w:bCs/>
          <w:sz w:val="24"/>
        </w:rPr>
        <w:t>(2) 选举</w:t>
      </w:r>
      <w:r>
        <w:rPr>
          <w:rFonts w:hint="eastAsia" w:ascii="宋体" w:hAnsi="宋体" w:cs="宋体"/>
          <w:sz w:val="24"/>
        </w:rPr>
        <w:t>磋商小组组长</w:t>
      </w:r>
    </w:p>
    <w:p>
      <w:pPr>
        <w:spacing w:line="440" w:lineRule="exact"/>
        <w:ind w:firstLine="465"/>
        <w:rPr>
          <w:rFonts w:ascii="宋体" w:hAnsi="宋体" w:cs="宋体"/>
          <w:bCs/>
          <w:sz w:val="24"/>
        </w:rPr>
      </w:pPr>
      <w:r>
        <w:rPr>
          <w:rFonts w:hint="eastAsia" w:ascii="宋体" w:hAnsi="宋体" w:cs="宋体"/>
          <w:sz w:val="24"/>
        </w:rPr>
        <w:t>磋商小组</w:t>
      </w:r>
      <w:r>
        <w:rPr>
          <w:rFonts w:hint="eastAsia" w:ascii="宋体" w:hAnsi="宋体" w:cs="宋体"/>
          <w:bCs/>
          <w:sz w:val="24"/>
        </w:rPr>
        <w:t>应当按照少数服从多数的原则推荐</w:t>
      </w:r>
      <w:r>
        <w:rPr>
          <w:rFonts w:hint="eastAsia" w:ascii="宋体" w:hAnsi="宋体" w:cs="宋体"/>
          <w:sz w:val="24"/>
        </w:rPr>
        <w:t>磋商小组组长</w:t>
      </w:r>
      <w:r>
        <w:rPr>
          <w:rFonts w:hint="eastAsia" w:ascii="宋体" w:hAnsi="宋体" w:cs="宋体"/>
          <w:bCs/>
          <w:sz w:val="24"/>
        </w:rPr>
        <w:t>。</w:t>
      </w:r>
      <w:r>
        <w:rPr>
          <w:rFonts w:hint="eastAsia" w:ascii="宋体" w:hAnsi="宋体" w:cs="宋体"/>
          <w:sz w:val="24"/>
        </w:rPr>
        <w:t>磋商小组组长</w:t>
      </w:r>
      <w:r>
        <w:rPr>
          <w:rFonts w:hint="eastAsia" w:ascii="宋体" w:hAnsi="宋体" w:cs="宋体"/>
          <w:bCs/>
          <w:sz w:val="24"/>
        </w:rPr>
        <w:t>负责评审活动的组织领导工作。</w:t>
      </w:r>
    </w:p>
    <w:p>
      <w:pPr>
        <w:spacing w:line="440" w:lineRule="exact"/>
        <w:ind w:firstLine="465"/>
        <w:rPr>
          <w:rFonts w:ascii="宋体" w:hAnsi="宋体" w:cs="宋体"/>
          <w:bCs/>
          <w:sz w:val="24"/>
        </w:rPr>
      </w:pPr>
      <w:r>
        <w:rPr>
          <w:rFonts w:hint="eastAsia" w:ascii="宋体" w:hAnsi="宋体" w:cs="宋体"/>
          <w:bCs/>
          <w:sz w:val="24"/>
        </w:rPr>
        <w:t>(3)熟悉相关文件资料</w:t>
      </w:r>
    </w:p>
    <w:p>
      <w:pPr>
        <w:spacing w:line="440" w:lineRule="exact"/>
        <w:ind w:firstLine="480" w:firstLineChars="200"/>
        <w:rPr>
          <w:rFonts w:ascii="宋体" w:hAnsi="宋体" w:cs="宋体"/>
          <w:bCs/>
          <w:sz w:val="24"/>
        </w:rPr>
      </w:pPr>
      <w:r>
        <w:rPr>
          <w:rFonts w:hint="eastAsia" w:ascii="宋体" w:hAnsi="宋体" w:cs="宋体"/>
          <w:sz w:val="24"/>
        </w:rPr>
        <w:t>磋商小组组长</w:t>
      </w:r>
      <w:r>
        <w:rPr>
          <w:rFonts w:hint="eastAsia" w:ascii="宋体" w:hAnsi="宋体" w:cs="宋体"/>
          <w:bCs/>
          <w:sz w:val="24"/>
        </w:rPr>
        <w:t>应组织</w:t>
      </w:r>
      <w:r>
        <w:rPr>
          <w:rFonts w:hint="eastAsia" w:ascii="宋体" w:hAnsi="宋体" w:cs="宋体"/>
          <w:sz w:val="24"/>
        </w:rPr>
        <w:t>磋商小组成员</w:t>
      </w:r>
      <w:r>
        <w:rPr>
          <w:rFonts w:hint="eastAsia" w:ascii="宋体" w:hAnsi="宋体" w:cs="宋体"/>
          <w:bCs/>
          <w:sz w:val="24"/>
        </w:rPr>
        <w:t>认真研究竞争性磋商文件，了解和熟悉采购的目的、采购范围、主要合同条件、采购项目的技术标准等要求，掌握评标标准和方法，熟悉本办法中包括的评审表格的使用。如果本办法所附的表格不能满足评审所需时，磋商小组应补充编制评审所需的表格；磋商小组打分需保留一位小数；供应商的技术部分得分为磋商小组打分的平均值。</w:t>
      </w:r>
    </w:p>
    <w:p>
      <w:pPr>
        <w:spacing w:line="440" w:lineRule="exact"/>
        <w:ind w:firstLine="480" w:firstLineChars="200"/>
        <w:rPr>
          <w:rFonts w:ascii="宋体" w:hAnsi="宋体" w:cs="宋体"/>
          <w:spacing w:val="8"/>
          <w:sz w:val="24"/>
        </w:rPr>
      </w:pPr>
      <w:r>
        <w:rPr>
          <w:rFonts w:hint="eastAsia" w:ascii="宋体" w:hAnsi="宋体" w:cs="宋体"/>
          <w:bCs/>
          <w:sz w:val="24"/>
        </w:rPr>
        <w:t>(4)定标原则</w:t>
      </w:r>
    </w:p>
    <w:p>
      <w:pPr>
        <w:spacing w:line="440" w:lineRule="exact"/>
        <w:ind w:firstLine="512" w:firstLineChars="200"/>
        <w:rPr>
          <w:rFonts w:ascii="宋体" w:hAnsi="宋体" w:cs="宋体"/>
          <w:bCs/>
          <w:sz w:val="24"/>
        </w:rPr>
      </w:pPr>
      <w:r>
        <w:rPr>
          <w:rFonts w:hint="eastAsia" w:ascii="宋体" w:hAnsi="宋体" w:cs="宋体"/>
          <w:spacing w:val="8"/>
          <w:sz w:val="24"/>
        </w:rPr>
        <w:t>磋商小组根据综合评分情况，按照评审综合得分由高到低的顺序推荐3名成交候选人，确定排名第1成交候选人为成交人，并编写评审报告。评审得分相同的，按照最后报价由低到高的顺序推荐。评审得分且最后报价相同的，按照方案优劣顺序推荐。</w:t>
      </w:r>
    </w:p>
    <w:p>
      <w:pPr>
        <w:spacing w:line="440" w:lineRule="exact"/>
        <w:ind w:firstLine="480" w:firstLineChars="200"/>
        <w:rPr>
          <w:rFonts w:ascii="宋体" w:hAnsi="宋体" w:cs="宋体"/>
          <w:bCs/>
          <w:sz w:val="24"/>
        </w:rPr>
      </w:pPr>
      <w:r>
        <w:rPr>
          <w:rFonts w:hint="eastAsia" w:ascii="宋体" w:hAnsi="宋体" w:cs="宋体"/>
          <w:bCs/>
          <w:sz w:val="24"/>
        </w:rPr>
        <w:t>3、初步评审</w:t>
      </w:r>
    </w:p>
    <w:p>
      <w:pPr>
        <w:tabs>
          <w:tab w:val="left" w:pos="500"/>
        </w:tabs>
        <w:adjustRightInd w:val="0"/>
        <w:snapToGrid w:val="0"/>
        <w:spacing w:line="480" w:lineRule="exact"/>
        <w:ind w:right="28" w:firstLine="480" w:firstLineChars="200"/>
        <w:rPr>
          <w:rFonts w:ascii="宋体" w:hAnsi="宋体" w:cs="宋体"/>
          <w:spacing w:val="8"/>
          <w:sz w:val="24"/>
        </w:rPr>
      </w:pPr>
      <w:r>
        <w:rPr>
          <w:rFonts w:hint="eastAsia" w:ascii="宋体" w:hAnsi="宋体" w:cs="宋体"/>
          <w:bCs/>
          <w:sz w:val="24"/>
        </w:rPr>
        <w:t>3.1采购人</w:t>
      </w:r>
      <w:r>
        <w:rPr>
          <w:rFonts w:hint="eastAsia" w:ascii="宋体" w:hAnsi="宋体" w:cs="宋体"/>
          <w:sz w:val="24"/>
          <w:szCs w:val="24"/>
        </w:rPr>
        <w:t>对各供应商进行资格审查，</w:t>
      </w:r>
      <w:r>
        <w:rPr>
          <w:rFonts w:hint="eastAsia" w:ascii="宋体" w:hAnsi="宋体" w:cs="宋体"/>
          <w:bCs/>
          <w:sz w:val="24"/>
        </w:rPr>
        <w:t>资格审查未通过的响应文件按无效文件处理。</w:t>
      </w:r>
    </w:p>
    <w:p>
      <w:pPr>
        <w:spacing w:line="460" w:lineRule="exact"/>
        <w:jc w:val="center"/>
        <w:rPr>
          <w:rFonts w:ascii="宋体" w:hAnsi="宋体" w:cs="宋体"/>
          <w:bCs/>
          <w:color w:val="0D0D0D"/>
          <w:sz w:val="24"/>
        </w:rPr>
      </w:pPr>
      <w:r>
        <w:rPr>
          <w:rFonts w:hint="eastAsia" w:ascii="宋体" w:hAnsi="宋体" w:cs="宋体"/>
          <w:bCs/>
          <w:color w:val="0D0D0D"/>
          <w:sz w:val="24"/>
        </w:rPr>
        <w:t>资格审查表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934"/>
        <w:gridCol w:w="5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2934" w:type="dxa"/>
            <w:vAlign w:val="center"/>
          </w:tcPr>
          <w:p>
            <w:pPr>
              <w:spacing w:line="440" w:lineRule="exact"/>
              <w:jc w:val="center"/>
              <w:rPr>
                <w:rFonts w:ascii="宋体" w:hAnsi="宋体" w:cs="宋体"/>
                <w:b/>
                <w:sz w:val="24"/>
              </w:rPr>
            </w:pPr>
            <w:r>
              <w:rPr>
                <w:rFonts w:hint="eastAsia" w:ascii="宋体" w:hAnsi="宋体" w:cs="宋体"/>
                <w:b/>
                <w:sz w:val="24"/>
              </w:rPr>
              <w:t>项目内容</w:t>
            </w:r>
          </w:p>
        </w:tc>
        <w:tc>
          <w:tcPr>
            <w:tcW w:w="5152" w:type="dxa"/>
            <w:vAlign w:val="center"/>
          </w:tcPr>
          <w:p>
            <w:pPr>
              <w:spacing w:line="440" w:lineRule="exact"/>
              <w:jc w:val="center"/>
              <w:rPr>
                <w:rFonts w:ascii="宋体" w:hAnsi="宋体" w:cs="宋体"/>
                <w:b/>
                <w:sz w:val="24"/>
              </w:rPr>
            </w:pPr>
            <w:r>
              <w:rPr>
                <w:rFonts w:hint="eastAsia" w:ascii="宋体" w:hAnsi="宋体" w:cs="宋体"/>
                <w:b/>
                <w:sz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2934" w:type="dxa"/>
            <w:vAlign w:val="center"/>
          </w:tcPr>
          <w:p>
            <w:pPr>
              <w:jc w:val="center"/>
              <w:rPr>
                <w:rFonts w:ascii="宋体" w:hAnsi="宋体" w:cs="宋体"/>
                <w:sz w:val="24"/>
              </w:rPr>
            </w:pPr>
            <w:r>
              <w:rPr>
                <w:rFonts w:hint="eastAsia" w:ascii="宋体" w:hAnsi="宋体" w:cs="宋体"/>
                <w:sz w:val="24"/>
              </w:rPr>
              <w:t xml:space="preserve">营业执照 </w:t>
            </w:r>
          </w:p>
        </w:tc>
        <w:tc>
          <w:tcPr>
            <w:tcW w:w="5152" w:type="dxa"/>
            <w:vAlign w:val="center"/>
          </w:tcPr>
          <w:p>
            <w:pPr>
              <w:jc w:val="center"/>
              <w:rPr>
                <w:rFonts w:ascii="宋体" w:hAnsi="宋体" w:cs="宋体"/>
                <w:sz w:val="24"/>
              </w:rPr>
            </w:pPr>
            <w:r>
              <w:rPr>
                <w:rFonts w:hint="eastAsia" w:ascii="宋体" w:hAnsi="宋体" w:cs="宋体"/>
                <w:sz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2934" w:type="dxa"/>
            <w:vAlign w:val="center"/>
          </w:tcPr>
          <w:p>
            <w:pPr>
              <w:jc w:val="center"/>
              <w:rPr>
                <w:rFonts w:ascii="宋体" w:hAnsi="宋体" w:cs="宋体"/>
                <w:sz w:val="24"/>
              </w:rPr>
            </w:pPr>
            <w:r>
              <w:rPr>
                <w:rFonts w:hint="eastAsia" w:ascii="宋体" w:hAnsi="宋体" w:cs="宋体"/>
                <w:sz w:val="24"/>
              </w:rPr>
              <w:t>资质要求</w:t>
            </w:r>
          </w:p>
        </w:tc>
        <w:tc>
          <w:tcPr>
            <w:tcW w:w="5152" w:type="dxa"/>
            <w:vAlign w:val="center"/>
          </w:tcPr>
          <w:p>
            <w:pPr>
              <w:jc w:val="center"/>
              <w:rPr>
                <w:rFonts w:ascii="宋体" w:hAnsi="宋体" w:cs="宋体"/>
                <w:sz w:val="24"/>
                <w:u w:val="single"/>
              </w:rPr>
            </w:pPr>
            <w:r>
              <w:rPr>
                <w:rFonts w:hint="eastAsia" w:ascii="宋体" w:hAnsi="宋体" w:cs="宋体"/>
                <w:sz w:val="24"/>
                <w:szCs w:val="22"/>
              </w:rPr>
              <w:t>具有电力工程施工总承包三级或输变电工程专业承包三级及以上资质，同时具备</w:t>
            </w:r>
            <w:r>
              <w:rPr>
                <w:rFonts w:hint="eastAsia" w:ascii="宋体" w:hAnsi="宋体" w:cs="宋体"/>
                <w:sz w:val="24"/>
                <w:szCs w:val="22"/>
                <w:lang w:eastAsia="zh-CN"/>
              </w:rPr>
              <w:t>承装（修、试）电力设施许可证五级</w:t>
            </w:r>
            <w:r>
              <w:rPr>
                <w:rFonts w:hint="eastAsia" w:ascii="宋体" w:hAnsi="宋体" w:cs="宋体"/>
                <w:sz w:val="24"/>
                <w:szCs w:val="22"/>
              </w:rPr>
              <w:t>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2934" w:type="dxa"/>
            <w:vAlign w:val="center"/>
          </w:tcPr>
          <w:p>
            <w:pPr>
              <w:jc w:val="center"/>
              <w:rPr>
                <w:rFonts w:ascii="宋体" w:hAnsi="宋体" w:cs="宋体"/>
                <w:sz w:val="24"/>
              </w:rPr>
            </w:pPr>
            <w:r>
              <w:rPr>
                <w:rFonts w:hint="eastAsia" w:ascii="宋体" w:hAnsi="宋体" w:cs="宋体"/>
                <w:sz w:val="24"/>
              </w:rPr>
              <w:t>安全生产许可证</w:t>
            </w:r>
          </w:p>
        </w:tc>
        <w:tc>
          <w:tcPr>
            <w:tcW w:w="5152" w:type="dxa"/>
            <w:vAlign w:val="center"/>
          </w:tcPr>
          <w:p>
            <w:pPr>
              <w:jc w:val="center"/>
              <w:rPr>
                <w:rFonts w:ascii="宋体" w:hAnsi="宋体" w:cs="宋体"/>
                <w:sz w:val="24"/>
              </w:rPr>
            </w:pPr>
            <w:r>
              <w:rPr>
                <w:rFonts w:hint="eastAsia" w:ascii="宋体" w:hAnsi="宋体" w:cs="宋体"/>
                <w:sz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4</w:t>
            </w:r>
          </w:p>
        </w:tc>
        <w:tc>
          <w:tcPr>
            <w:tcW w:w="2934" w:type="dxa"/>
            <w:vAlign w:val="center"/>
          </w:tcPr>
          <w:p>
            <w:pPr>
              <w:jc w:val="center"/>
              <w:rPr>
                <w:rFonts w:ascii="宋体" w:hAnsi="宋体" w:cs="宋体"/>
                <w:sz w:val="24"/>
              </w:rPr>
            </w:pPr>
            <w:r>
              <w:rPr>
                <w:rFonts w:hint="eastAsia" w:ascii="宋体" w:hAnsi="宋体" w:cs="宋体"/>
                <w:sz w:val="24"/>
              </w:rPr>
              <w:t>项目经理</w:t>
            </w:r>
          </w:p>
        </w:tc>
        <w:tc>
          <w:tcPr>
            <w:tcW w:w="5152" w:type="dxa"/>
            <w:vAlign w:val="center"/>
          </w:tcPr>
          <w:p>
            <w:pPr>
              <w:jc w:val="center"/>
              <w:rPr>
                <w:rFonts w:ascii="宋体" w:hAnsi="宋体" w:cs="宋体"/>
                <w:b/>
                <w:sz w:val="24"/>
              </w:rPr>
            </w:pPr>
            <w:r>
              <w:rPr>
                <w:rFonts w:hint="eastAsia" w:ascii="宋体" w:hAnsi="宋体" w:cs="宋体"/>
                <w:bCs/>
                <w:sz w:val="24"/>
              </w:rPr>
              <w:t>机电工程专业二级及以上注册建造师并具有有效的安全生产考核合格证，且无在建项目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5</w:t>
            </w:r>
          </w:p>
        </w:tc>
        <w:tc>
          <w:tcPr>
            <w:tcW w:w="2934" w:type="dxa"/>
            <w:vAlign w:val="center"/>
          </w:tcPr>
          <w:p>
            <w:pPr>
              <w:jc w:val="center"/>
              <w:rPr>
                <w:rFonts w:ascii="宋体" w:hAnsi="宋体" w:cs="宋体"/>
                <w:sz w:val="24"/>
              </w:rPr>
            </w:pPr>
            <w:r>
              <w:rPr>
                <w:rFonts w:hint="eastAsia" w:ascii="宋体" w:hAnsi="宋体" w:cs="宋体"/>
                <w:sz w:val="24"/>
              </w:rPr>
              <w:t>满足《中华人民共和国政府采购法》第二十二条规定的书面声明</w:t>
            </w:r>
          </w:p>
        </w:tc>
        <w:tc>
          <w:tcPr>
            <w:tcW w:w="5152" w:type="dxa"/>
            <w:vAlign w:val="center"/>
          </w:tcPr>
          <w:p>
            <w:pPr>
              <w:jc w:val="center"/>
              <w:rPr>
                <w:rFonts w:ascii="宋体" w:hAnsi="宋体" w:cs="宋体"/>
                <w:sz w:val="24"/>
              </w:rPr>
            </w:pPr>
            <w:r>
              <w:rPr>
                <w:rFonts w:hint="eastAsia" w:ascii="宋体" w:hAnsi="宋体" w:cs="宋体"/>
                <w:sz w:val="24"/>
              </w:rPr>
              <w:t>具有且满足磋商文件要求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98" w:type="dxa"/>
            <w:vAlign w:val="center"/>
          </w:tcPr>
          <w:p>
            <w:pPr>
              <w:spacing w:line="440" w:lineRule="exact"/>
              <w:jc w:val="center"/>
              <w:rPr>
                <w:rFonts w:ascii="宋体" w:hAnsi="宋体" w:cs="宋体"/>
                <w:szCs w:val="21"/>
              </w:rPr>
            </w:pPr>
            <w:r>
              <w:rPr>
                <w:rFonts w:hint="eastAsia" w:ascii="宋体" w:hAnsi="宋体" w:cs="宋体"/>
                <w:szCs w:val="21"/>
              </w:rPr>
              <w:t>6</w:t>
            </w:r>
          </w:p>
        </w:tc>
        <w:tc>
          <w:tcPr>
            <w:tcW w:w="2934" w:type="dxa"/>
            <w:vAlign w:val="center"/>
          </w:tcPr>
          <w:p>
            <w:pPr>
              <w:jc w:val="center"/>
              <w:rPr>
                <w:rFonts w:ascii="宋体" w:hAnsi="宋体" w:cs="宋体"/>
                <w:sz w:val="24"/>
              </w:rPr>
            </w:pPr>
            <w:r>
              <w:rPr>
                <w:rFonts w:hint="eastAsia" w:ascii="宋体" w:hAnsi="宋体" w:cs="宋体"/>
                <w:sz w:val="24"/>
              </w:rPr>
              <w:t>法定代表人签署授权委托书（法定代表人参加的提供法定代表人身份证明）</w:t>
            </w:r>
          </w:p>
        </w:tc>
        <w:tc>
          <w:tcPr>
            <w:tcW w:w="5152" w:type="dxa"/>
            <w:vAlign w:val="center"/>
          </w:tcPr>
          <w:p>
            <w:pPr>
              <w:jc w:val="center"/>
              <w:rPr>
                <w:rFonts w:ascii="宋体" w:hAnsi="宋体" w:cs="宋体"/>
                <w:sz w:val="24"/>
              </w:rPr>
            </w:pPr>
            <w:r>
              <w:rPr>
                <w:rFonts w:hint="eastAsia" w:ascii="宋体" w:hAnsi="宋体" w:cs="宋体"/>
                <w:sz w:val="24"/>
              </w:rPr>
              <w:t>有，符合本文件要求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98" w:type="dxa"/>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2934" w:type="dxa"/>
            <w:vAlign w:val="center"/>
          </w:tcPr>
          <w:p>
            <w:pPr>
              <w:jc w:val="center"/>
              <w:rPr>
                <w:rFonts w:ascii="宋体" w:hAnsi="宋体" w:cs="宋体"/>
                <w:sz w:val="24"/>
              </w:rPr>
            </w:pPr>
            <w:r>
              <w:rPr>
                <w:rFonts w:hint="eastAsia" w:ascii="宋体" w:hAnsi="宋体" w:cs="宋体"/>
                <w:sz w:val="24"/>
              </w:rPr>
              <w:t>“信用中国”及“中国政府采购网”信用信息查询</w:t>
            </w:r>
          </w:p>
        </w:tc>
        <w:tc>
          <w:tcPr>
            <w:tcW w:w="5152" w:type="dxa"/>
            <w:vAlign w:val="center"/>
          </w:tcPr>
          <w:p>
            <w:pPr>
              <w:jc w:val="center"/>
              <w:rPr>
                <w:rFonts w:ascii="宋体" w:hAnsi="宋体" w:cs="宋体"/>
                <w:sz w:val="24"/>
              </w:rPr>
            </w:pPr>
            <w:r>
              <w:rPr>
                <w:rFonts w:hint="eastAsia" w:ascii="宋体" w:hAnsi="宋体" w:cs="宋体"/>
                <w:sz w:val="24"/>
              </w:rPr>
              <w:t>在“信用中国”（http://www.creditchina.gov.cn）网站未被列入失信被执行人名单、重大税收违法案件当事人名单及“中国政府采购网”政府采购严重违法失信行为记录名单。</w:t>
            </w:r>
          </w:p>
        </w:tc>
      </w:tr>
    </w:tbl>
    <w:p>
      <w:pPr>
        <w:pStyle w:val="14"/>
        <w:spacing w:line="500" w:lineRule="exact"/>
        <w:ind w:firstLine="480" w:firstLineChars="200"/>
        <w:rPr>
          <w:rFonts w:hAnsi="宋体" w:cs="宋体"/>
          <w:sz w:val="24"/>
        </w:rPr>
      </w:pPr>
      <w:r>
        <w:rPr>
          <w:rFonts w:hint="eastAsia" w:hAnsi="宋体" w:cs="宋体"/>
          <w:sz w:val="24"/>
        </w:rPr>
        <w:t>备注：以上资料第</w:t>
      </w:r>
      <w:r>
        <w:rPr>
          <w:rFonts w:hint="eastAsia" w:hAnsi="宋体" w:cs="宋体"/>
          <w:sz w:val="24"/>
          <w:lang w:val="en-US" w:eastAsia="zh-CN"/>
        </w:rPr>
        <w:t>7</w:t>
      </w:r>
      <w:r>
        <w:rPr>
          <w:rFonts w:hint="eastAsia" w:hAnsi="宋体" w:cs="宋体"/>
          <w:sz w:val="24"/>
        </w:rPr>
        <w:t>项供应商无需提供相关资料，评审时在线查询；第1、2、3、4项在响应文件中附扫描件加盖公章。全部符合要求的才能通过资格审查，并进入下一步评审。</w:t>
      </w:r>
    </w:p>
    <w:p>
      <w:pPr>
        <w:pStyle w:val="14"/>
        <w:spacing w:line="500" w:lineRule="exact"/>
        <w:ind w:firstLine="480" w:firstLineChars="200"/>
        <w:rPr>
          <w:rFonts w:hAnsi="宋体" w:cs="宋体"/>
          <w:sz w:val="24"/>
          <w:szCs w:val="24"/>
        </w:rPr>
      </w:pPr>
      <w:r>
        <w:rPr>
          <w:rFonts w:hint="eastAsia" w:hAnsi="宋体" w:cs="宋体"/>
          <w:sz w:val="24"/>
          <w:szCs w:val="24"/>
        </w:rPr>
        <w:t>3.2磋商小组对响应文件进行符合性评审。</w:t>
      </w:r>
    </w:p>
    <w:p>
      <w:pPr>
        <w:pStyle w:val="14"/>
        <w:spacing w:line="500" w:lineRule="exact"/>
        <w:ind w:firstLine="480" w:firstLineChars="200"/>
        <w:rPr>
          <w:rFonts w:hAnsi="宋体" w:cs="宋体"/>
          <w:sz w:val="24"/>
          <w:szCs w:val="24"/>
        </w:rPr>
      </w:pPr>
      <w:r>
        <w:rPr>
          <w:rFonts w:hint="eastAsia" w:hAnsi="宋体" w:cs="宋体"/>
          <w:sz w:val="24"/>
          <w:szCs w:val="24"/>
        </w:rPr>
        <w:t>磋商小组根据本竞争性磋商文件要求，对供应商的响应文件从响应文件的签署、报价及其他实质性条款进行评审。</w:t>
      </w:r>
    </w:p>
    <w:p>
      <w:pPr>
        <w:pStyle w:val="14"/>
        <w:spacing w:line="500" w:lineRule="exact"/>
        <w:ind w:firstLine="480" w:firstLineChars="200"/>
        <w:rPr>
          <w:rFonts w:hAnsi="宋体" w:cs="宋体"/>
          <w:sz w:val="24"/>
          <w:szCs w:val="24"/>
        </w:rPr>
      </w:pPr>
      <w:r>
        <w:rPr>
          <w:rFonts w:hint="eastAsia" w:hAnsi="宋体" w:cs="宋体"/>
          <w:sz w:val="24"/>
          <w:szCs w:val="24"/>
        </w:rPr>
        <w:t>3.3磋商小组分别与通过符合性评审的供应商进行磋商。</w:t>
      </w:r>
    </w:p>
    <w:p>
      <w:pPr>
        <w:pStyle w:val="14"/>
        <w:spacing w:line="500" w:lineRule="exact"/>
        <w:ind w:firstLine="480" w:firstLineChars="200"/>
        <w:rPr>
          <w:rFonts w:hAnsi="宋体" w:cs="宋体"/>
          <w:sz w:val="24"/>
          <w:szCs w:val="24"/>
        </w:rPr>
      </w:pPr>
      <w:r>
        <w:rPr>
          <w:rFonts w:hint="eastAsia" w:hAnsi="宋体" w:cs="宋体"/>
          <w:sz w:val="24"/>
          <w:szCs w:val="24"/>
        </w:rPr>
        <w:t>3.4供应商进行二次报价（二次报价不能高于一次报价），二次报价经供应商确认后，该报价成为本次磋商的最后报价，对供应商起约束作用。</w:t>
      </w:r>
    </w:p>
    <w:p>
      <w:pPr>
        <w:pStyle w:val="14"/>
        <w:spacing w:line="500" w:lineRule="exact"/>
        <w:ind w:firstLine="480" w:firstLineChars="200"/>
        <w:rPr>
          <w:rFonts w:hAnsi="宋体" w:cs="宋体"/>
          <w:sz w:val="24"/>
          <w:szCs w:val="24"/>
        </w:rPr>
      </w:pPr>
      <w:r>
        <w:rPr>
          <w:rFonts w:hint="eastAsia" w:hAnsi="宋体" w:cs="宋体"/>
          <w:sz w:val="24"/>
          <w:szCs w:val="24"/>
        </w:rPr>
        <w:t>3.5</w:t>
      </w:r>
      <w:r>
        <w:rPr>
          <w:rFonts w:hint="eastAsia" w:hAnsi="宋体" w:cs="宋体"/>
          <w:sz w:val="24"/>
        </w:rPr>
        <w:t>根据《政府采购促进中小企业</w:t>
      </w:r>
      <w:r>
        <w:rPr>
          <w:rFonts w:hint="eastAsia" w:hAnsi="宋体" w:cs="宋体"/>
          <w:sz w:val="24"/>
          <w:szCs w:val="24"/>
        </w:rPr>
        <w:t>发展管理办法》中有关规定，</w:t>
      </w:r>
      <w:r>
        <w:rPr>
          <w:rFonts w:hint="eastAsia" w:hAnsi="宋体"/>
          <w:sz w:val="24"/>
        </w:rPr>
        <w:t>对小型、微型企业</w:t>
      </w:r>
      <w:bookmarkStart w:id="158" w:name="_GoBack"/>
      <w:bookmarkEnd w:id="158"/>
      <w:r>
        <w:rPr>
          <w:rFonts w:hint="eastAsia" w:hAnsi="宋体"/>
          <w:sz w:val="24"/>
        </w:rPr>
        <w:t>报价给予 3%的价格扣除优惠，用扣除后的价格参与评审；</w:t>
      </w:r>
      <w:r>
        <w:rPr>
          <w:rFonts w:hint="eastAsia" w:hAnsi="宋体" w:cs="宋体"/>
          <w:sz w:val="24"/>
          <w:szCs w:val="24"/>
        </w:rPr>
        <w:t>依据本办法规定享受扶持政策获得政府采购合同的，小微企业不得将合同分包给大中型企业，中型企业不得将合同分包给大型企业；</w:t>
      </w:r>
    </w:p>
    <w:p>
      <w:pPr>
        <w:pStyle w:val="14"/>
        <w:spacing w:line="500" w:lineRule="exact"/>
        <w:ind w:firstLine="480" w:firstLineChars="200"/>
        <w:rPr>
          <w:rFonts w:hAnsi="宋体" w:cs="宋体"/>
          <w:sz w:val="24"/>
          <w:szCs w:val="24"/>
        </w:rPr>
      </w:pPr>
      <w:r>
        <w:rPr>
          <w:rFonts w:hint="eastAsia" w:hAnsi="宋体" w:cs="宋体"/>
          <w:sz w:val="24"/>
        </w:rPr>
        <w:t>中小企业须附《中小企业声明函》，否则不予认可。要求供应商自行对声明函的真实性负责，一旦发现存在虚假，将依照《政府采购法》第七十七条第一款的规定，处以罚款、列入不良行为记录名单、在一至三年内禁止参加政府采购活动等非常严厉的处罚。</w:t>
      </w:r>
    </w:p>
    <w:p>
      <w:pPr>
        <w:tabs>
          <w:tab w:val="left" w:pos="500"/>
        </w:tabs>
        <w:adjustRightInd w:val="0"/>
        <w:snapToGrid w:val="0"/>
        <w:spacing w:line="480" w:lineRule="exact"/>
        <w:ind w:right="28" w:firstLine="512" w:firstLineChars="200"/>
        <w:rPr>
          <w:rFonts w:ascii="宋体" w:hAnsi="宋体" w:cs="宋体"/>
          <w:bCs/>
          <w:sz w:val="24"/>
        </w:rPr>
      </w:pPr>
      <w:r>
        <w:rPr>
          <w:rFonts w:hint="eastAsia" w:ascii="宋体" w:hAnsi="宋体" w:cs="宋体"/>
          <w:spacing w:val="8"/>
          <w:sz w:val="24"/>
        </w:rPr>
        <w:t>4、</w:t>
      </w:r>
      <w:r>
        <w:rPr>
          <w:rFonts w:hint="eastAsia" w:ascii="宋体" w:hAnsi="宋体" w:cs="宋体"/>
          <w:bCs/>
          <w:sz w:val="24"/>
        </w:rPr>
        <w:t>磋商办法</w:t>
      </w:r>
    </w:p>
    <w:p>
      <w:pPr>
        <w:spacing w:line="460" w:lineRule="exact"/>
        <w:ind w:firstLine="480" w:firstLineChars="200"/>
        <w:rPr>
          <w:rFonts w:ascii="宋体" w:hAnsi="宋体" w:cs="宋体"/>
          <w:bCs/>
          <w:sz w:val="44"/>
          <w:szCs w:val="44"/>
        </w:rPr>
      </w:pPr>
      <w:r>
        <w:rPr>
          <w:rFonts w:hint="eastAsia" w:ascii="宋体" w:hAnsi="宋体" w:cs="宋体"/>
          <w:bCs/>
          <w:sz w:val="24"/>
        </w:rPr>
        <w:t>4.1磋商报价得分（满分30分）</w:t>
      </w:r>
    </w:p>
    <w:p>
      <w:pPr>
        <w:spacing w:line="460" w:lineRule="exact"/>
        <w:ind w:firstLine="480" w:firstLineChars="200"/>
        <w:rPr>
          <w:rFonts w:ascii="宋体" w:hAnsi="宋体" w:cs="宋体"/>
          <w:bCs/>
          <w:sz w:val="24"/>
        </w:rPr>
      </w:pPr>
      <w:r>
        <w:rPr>
          <w:rFonts w:hint="eastAsia" w:ascii="宋体" w:hAnsi="宋体" w:cs="宋体"/>
          <w:bCs/>
          <w:sz w:val="24"/>
        </w:rPr>
        <w:t>4.1.1有效最后报价的最低值为磋商基准价，磋商基准价为满分30分；</w:t>
      </w:r>
    </w:p>
    <w:p>
      <w:pPr>
        <w:spacing w:line="460" w:lineRule="exact"/>
        <w:ind w:firstLine="480" w:firstLineChars="200"/>
        <w:rPr>
          <w:rFonts w:ascii="宋体" w:hAnsi="宋体" w:cs="宋体"/>
          <w:bCs/>
          <w:sz w:val="24"/>
        </w:rPr>
      </w:pPr>
      <w:r>
        <w:rPr>
          <w:rFonts w:hint="eastAsia" w:ascii="宋体" w:hAnsi="宋体" w:cs="宋体"/>
          <w:bCs/>
          <w:sz w:val="24"/>
        </w:rPr>
        <w:t>4.1.2其他磋商的报价得分按照下列公式计算：</w:t>
      </w:r>
    </w:p>
    <w:p>
      <w:pPr>
        <w:spacing w:line="460" w:lineRule="exact"/>
        <w:ind w:firstLine="1200" w:firstLineChars="500"/>
        <w:rPr>
          <w:rFonts w:ascii="宋体" w:hAnsi="宋体" w:cs="宋体"/>
          <w:bCs/>
          <w:sz w:val="24"/>
        </w:rPr>
      </w:pPr>
      <w:r>
        <w:rPr>
          <w:rFonts w:hint="eastAsia" w:ascii="宋体" w:hAnsi="宋体" w:cs="宋体"/>
          <w:bCs/>
          <w:sz w:val="24"/>
        </w:rPr>
        <w:t>报价得分＝（磋商基准价／最后磋商报价）×30分。</w:t>
      </w:r>
    </w:p>
    <w:p>
      <w:pPr>
        <w:pStyle w:val="2"/>
        <w:ind w:firstLine="720" w:firstLineChars="300"/>
      </w:pPr>
      <w:r>
        <w:rPr>
          <w:rFonts w:hint="eastAsia"/>
        </w:rPr>
        <w:t>对符合落实的政府采购政策的小微企业报价给予 3%的价格扣除优惠，用扣除后的价格参与评审。</w:t>
      </w:r>
    </w:p>
    <w:p>
      <w:pPr>
        <w:spacing w:line="460" w:lineRule="exact"/>
        <w:ind w:firstLine="480" w:firstLineChars="200"/>
        <w:rPr>
          <w:rFonts w:ascii="宋体" w:hAnsi="宋体" w:cs="宋体"/>
          <w:bCs/>
          <w:sz w:val="24"/>
        </w:rPr>
      </w:pPr>
      <w:r>
        <w:rPr>
          <w:rFonts w:hint="eastAsia" w:ascii="宋体" w:hAnsi="宋体" w:cs="宋体"/>
          <w:bCs/>
          <w:sz w:val="24"/>
        </w:rPr>
        <w:t>4.2 技术部分得分（满分70分）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83"/>
        <w:gridCol w:w="980"/>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2390" w:type="dxa"/>
            <w:gridSpan w:val="2"/>
            <w:vAlign w:val="center"/>
          </w:tcPr>
          <w:p>
            <w:pPr>
              <w:widowControl/>
              <w:jc w:val="center"/>
              <w:rPr>
                <w:rFonts w:ascii="宋体" w:hAnsi="宋体" w:cs="宋体"/>
                <w:b/>
                <w:kern w:val="0"/>
                <w:sz w:val="24"/>
              </w:rPr>
            </w:pPr>
            <w:r>
              <w:rPr>
                <w:rFonts w:hint="eastAsia" w:ascii="宋体" w:hAnsi="宋体" w:cs="宋体"/>
                <w:b/>
                <w:kern w:val="0"/>
                <w:sz w:val="24"/>
              </w:rPr>
              <w:t>内容</w:t>
            </w:r>
          </w:p>
        </w:tc>
        <w:tc>
          <w:tcPr>
            <w:tcW w:w="980" w:type="dxa"/>
            <w:vAlign w:val="center"/>
          </w:tcPr>
          <w:p>
            <w:pPr>
              <w:widowControl/>
              <w:jc w:val="center"/>
              <w:rPr>
                <w:rFonts w:ascii="宋体" w:hAnsi="宋体" w:cs="宋体"/>
                <w:b/>
                <w:kern w:val="0"/>
                <w:sz w:val="24"/>
              </w:rPr>
            </w:pPr>
            <w:r>
              <w:rPr>
                <w:rFonts w:hint="eastAsia" w:ascii="宋体" w:hAnsi="宋体" w:cs="宋体"/>
                <w:b/>
                <w:kern w:val="0"/>
                <w:sz w:val="24"/>
              </w:rPr>
              <w:t>最高分</w:t>
            </w:r>
          </w:p>
        </w:tc>
        <w:tc>
          <w:tcPr>
            <w:tcW w:w="5783" w:type="dxa"/>
            <w:vAlign w:val="center"/>
          </w:tcPr>
          <w:p>
            <w:pPr>
              <w:widowControl/>
              <w:jc w:val="center"/>
              <w:rPr>
                <w:rFonts w:ascii="宋体" w:hAnsi="宋体" w:cs="宋体"/>
                <w:b/>
                <w:kern w:val="0"/>
                <w:sz w:val="24"/>
              </w:rPr>
            </w:pPr>
            <w:r>
              <w:rPr>
                <w:rFonts w:hint="eastAsia" w:ascii="宋体" w:hAnsi="宋体" w:cs="宋体"/>
                <w:b/>
                <w:kern w:val="0"/>
                <w:sz w:val="24"/>
              </w:rPr>
              <w:t>打分标准与分值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restart"/>
            <w:vAlign w:val="center"/>
          </w:tcPr>
          <w:p>
            <w:pPr>
              <w:widowControl/>
              <w:jc w:val="center"/>
              <w:rPr>
                <w:rFonts w:ascii="宋体" w:hAnsi="宋体" w:cs="宋体"/>
                <w:kern w:val="0"/>
                <w:sz w:val="24"/>
              </w:rPr>
            </w:pPr>
            <w:r>
              <w:rPr>
                <w:rFonts w:hint="eastAsia" w:ascii="宋体" w:hAnsi="宋体" w:cs="宋体"/>
                <w:kern w:val="0"/>
                <w:sz w:val="24"/>
              </w:rPr>
              <w:t>技术部分</w:t>
            </w:r>
          </w:p>
          <w:p>
            <w:pPr>
              <w:widowControl/>
              <w:jc w:val="center"/>
              <w:rPr>
                <w:rFonts w:ascii="宋体" w:hAnsi="宋体" w:cs="宋体"/>
                <w:kern w:val="0"/>
                <w:sz w:val="24"/>
              </w:rPr>
            </w:pPr>
            <w:r>
              <w:rPr>
                <w:rFonts w:hint="eastAsia" w:ascii="宋体" w:hAnsi="宋体" w:cs="宋体"/>
                <w:kern w:val="0"/>
                <w:sz w:val="24"/>
              </w:rPr>
              <w:t>（70分）</w:t>
            </w:r>
          </w:p>
        </w:tc>
        <w:tc>
          <w:tcPr>
            <w:tcW w:w="1183" w:type="dxa"/>
            <w:vMerge w:val="restart"/>
            <w:vAlign w:val="center"/>
          </w:tcPr>
          <w:p>
            <w:pPr>
              <w:widowControl/>
              <w:jc w:val="center"/>
              <w:rPr>
                <w:rFonts w:ascii="宋体" w:hAnsi="宋体" w:cs="宋体"/>
                <w:kern w:val="0"/>
                <w:sz w:val="24"/>
              </w:rPr>
            </w:pPr>
            <w:r>
              <w:rPr>
                <w:rFonts w:hint="eastAsia" w:ascii="宋体" w:hAnsi="宋体" w:cs="宋体"/>
                <w:kern w:val="0"/>
                <w:sz w:val="24"/>
              </w:rPr>
              <w:t>施工方案及主要技术措施</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12分</w:t>
            </w:r>
          </w:p>
        </w:tc>
        <w:tc>
          <w:tcPr>
            <w:tcW w:w="5783" w:type="dxa"/>
            <w:vAlign w:val="center"/>
          </w:tcPr>
          <w:p>
            <w:pPr>
              <w:widowControl/>
              <w:jc w:val="left"/>
              <w:rPr>
                <w:rFonts w:ascii="宋体" w:hAnsi="宋体" w:cs="宋体"/>
                <w:kern w:val="0"/>
                <w:sz w:val="24"/>
              </w:rPr>
            </w:pPr>
            <w:r>
              <w:rPr>
                <w:rFonts w:hint="eastAsia" w:ascii="宋体" w:hAnsi="宋体" w:cs="宋体"/>
                <w:kern w:val="0"/>
                <w:sz w:val="24"/>
              </w:rPr>
              <w:t>先进、科学、严密、完善得9.0-12.0分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较先进、科学、严密、完善得4.0-8.9分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一般得1.0-3.9分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restart"/>
            <w:vAlign w:val="center"/>
          </w:tcPr>
          <w:p>
            <w:pPr>
              <w:widowControl/>
              <w:jc w:val="center"/>
              <w:rPr>
                <w:rFonts w:ascii="宋体" w:hAnsi="宋体" w:cs="宋体"/>
                <w:kern w:val="0"/>
                <w:sz w:val="24"/>
              </w:rPr>
            </w:pPr>
            <w:r>
              <w:rPr>
                <w:rFonts w:hint="eastAsia" w:ascii="宋体" w:hAnsi="宋体" w:cs="宋体"/>
                <w:kern w:val="0"/>
                <w:sz w:val="24"/>
              </w:rPr>
              <w:t>施工进度计划及工期保证措施</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10分</w:t>
            </w: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szCs w:val="24"/>
              </w:rPr>
              <w:t>措施科学合理</w:t>
            </w:r>
            <w:r>
              <w:rPr>
                <w:rFonts w:hint="eastAsia" w:ascii="宋体" w:hAnsi="宋体" w:cs="宋体"/>
                <w:kern w:val="0"/>
                <w:sz w:val="24"/>
              </w:rPr>
              <w:t>得7.0-10.0分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rPr>
              <w:t>较科学合理</w:t>
            </w:r>
            <w:r>
              <w:rPr>
                <w:rFonts w:hint="eastAsia" w:ascii="宋体" w:hAnsi="宋体" w:cs="宋体"/>
                <w:kern w:val="0"/>
                <w:sz w:val="24"/>
              </w:rPr>
              <w:t>得3.0-6.9分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szCs w:val="24"/>
              </w:rPr>
              <w:t>一般</w:t>
            </w:r>
            <w:r>
              <w:rPr>
                <w:rFonts w:hint="eastAsia" w:ascii="宋体" w:hAnsi="宋体" w:cs="宋体"/>
                <w:kern w:val="0"/>
                <w:sz w:val="24"/>
              </w:rPr>
              <w:t>得1.0-2.9分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restart"/>
            <w:vAlign w:val="center"/>
          </w:tcPr>
          <w:p>
            <w:pPr>
              <w:widowControl/>
              <w:jc w:val="center"/>
              <w:rPr>
                <w:rFonts w:ascii="宋体" w:hAnsi="宋体" w:cs="宋体"/>
                <w:kern w:val="0"/>
                <w:sz w:val="24"/>
              </w:rPr>
            </w:pPr>
            <w:r>
              <w:rPr>
                <w:rFonts w:hint="eastAsia" w:ascii="宋体" w:hAnsi="宋体" w:cs="宋体"/>
                <w:kern w:val="0"/>
                <w:sz w:val="24"/>
              </w:rPr>
              <w:t>质量目标及保证措施</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10分</w:t>
            </w:r>
          </w:p>
        </w:tc>
        <w:tc>
          <w:tcPr>
            <w:tcW w:w="5783" w:type="dxa"/>
            <w:tcBorders>
              <w:bottom w:val="single" w:color="auto" w:sz="4" w:space="0"/>
            </w:tcBorders>
          </w:tcPr>
          <w:p>
            <w:pPr>
              <w:widowControl/>
              <w:jc w:val="left"/>
              <w:rPr>
                <w:rFonts w:ascii="宋体" w:hAnsi="宋体" w:cs="宋体"/>
                <w:kern w:val="0"/>
                <w:sz w:val="24"/>
              </w:rPr>
            </w:pPr>
            <w:r>
              <w:rPr>
                <w:rFonts w:hint="eastAsia" w:ascii="宋体" w:hAnsi="宋体" w:cs="宋体"/>
                <w:kern w:val="0"/>
                <w:sz w:val="24"/>
              </w:rPr>
              <w:t>计划周密，措施有力得7.0-10.0分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tcPr>
          <w:p>
            <w:pPr>
              <w:widowControl/>
              <w:jc w:val="left"/>
              <w:rPr>
                <w:rFonts w:ascii="宋体" w:hAnsi="宋体" w:cs="宋体"/>
                <w:kern w:val="0"/>
                <w:sz w:val="24"/>
              </w:rPr>
            </w:pPr>
            <w:r>
              <w:rPr>
                <w:rFonts w:hint="eastAsia" w:ascii="宋体" w:hAnsi="宋体" w:cs="宋体"/>
                <w:kern w:val="0"/>
                <w:sz w:val="24"/>
              </w:rPr>
              <w:t>基本满足本项目需要得3.0-6.9分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一般得1.0-2.9分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continue"/>
            <w:vAlign w:val="center"/>
          </w:tcPr>
          <w:p>
            <w:pPr>
              <w:widowControl/>
              <w:jc w:val="center"/>
              <w:rPr>
                <w:rFonts w:ascii="宋体" w:hAnsi="宋体" w:cs="宋体"/>
                <w:kern w:val="0"/>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widowControl/>
              <w:jc w:val="center"/>
              <w:rPr>
                <w:rFonts w:ascii="宋体" w:hAnsi="宋体" w:cs="宋体"/>
                <w:kern w:val="0"/>
                <w:sz w:val="24"/>
              </w:rPr>
            </w:pPr>
          </w:p>
        </w:tc>
        <w:tc>
          <w:tcPr>
            <w:tcW w:w="1183" w:type="dxa"/>
            <w:vMerge w:val="restart"/>
            <w:vAlign w:val="center"/>
          </w:tcPr>
          <w:p>
            <w:pPr>
              <w:widowControl/>
              <w:jc w:val="center"/>
              <w:rPr>
                <w:rFonts w:ascii="宋体" w:hAnsi="宋体" w:cs="宋体"/>
                <w:kern w:val="0"/>
                <w:sz w:val="24"/>
              </w:rPr>
            </w:pPr>
            <w:r>
              <w:rPr>
                <w:rFonts w:hint="eastAsia" w:ascii="宋体" w:hAnsi="宋体" w:cs="宋体"/>
                <w:kern w:val="0"/>
                <w:sz w:val="24"/>
              </w:rPr>
              <w:t>劳动力安排情况</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8分</w:t>
            </w: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bCs/>
                <w:color w:val="000000"/>
                <w:sz w:val="24"/>
                <w:szCs w:val="24"/>
              </w:rPr>
              <w:t>劳动力安排情况合理</w:t>
            </w:r>
            <w:r>
              <w:rPr>
                <w:rFonts w:hint="eastAsia" w:ascii="宋体" w:hAnsi="宋体" w:cs="宋体"/>
                <w:kern w:val="0"/>
                <w:sz w:val="24"/>
              </w:rPr>
              <w:t>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bCs/>
                <w:color w:val="000000"/>
                <w:sz w:val="24"/>
                <w:szCs w:val="24"/>
              </w:rPr>
              <w:t>劳动力安排情况较合理</w:t>
            </w:r>
            <w:r>
              <w:rPr>
                <w:rFonts w:hint="eastAsia" w:ascii="宋体" w:hAnsi="宋体" w:cs="宋体"/>
                <w:kern w:val="0"/>
                <w:sz w:val="24"/>
              </w:rPr>
              <w:t>得3.0-5.9分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bCs/>
                <w:color w:val="000000"/>
                <w:sz w:val="24"/>
                <w:szCs w:val="24"/>
              </w:rPr>
              <w:t>劳动力安排情况一般</w:t>
            </w:r>
            <w:r>
              <w:rPr>
                <w:rFonts w:hint="eastAsia" w:ascii="宋体" w:hAnsi="宋体" w:cs="宋体"/>
                <w:kern w:val="0"/>
                <w:sz w:val="24"/>
              </w:rPr>
              <w:t>得1.0-2.9分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restart"/>
            <w:vAlign w:val="center"/>
          </w:tcPr>
          <w:p>
            <w:pPr>
              <w:widowControl/>
              <w:jc w:val="center"/>
              <w:rPr>
                <w:rFonts w:ascii="宋体" w:hAnsi="宋体" w:cs="宋体"/>
                <w:bCs/>
                <w:sz w:val="24"/>
              </w:rPr>
            </w:pPr>
            <w:r>
              <w:rPr>
                <w:rFonts w:hint="eastAsia" w:ascii="宋体" w:hAnsi="宋体" w:cs="宋体"/>
                <w:bCs/>
                <w:sz w:val="24"/>
              </w:rPr>
              <w:t>拟投入主要施工机械设备情况</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8分</w:t>
            </w:r>
          </w:p>
        </w:tc>
        <w:tc>
          <w:tcPr>
            <w:tcW w:w="5783" w:type="dxa"/>
            <w:tcBorders>
              <w:bottom w:val="single" w:color="auto" w:sz="4" w:space="0"/>
            </w:tcBorders>
          </w:tcPr>
          <w:p>
            <w:pPr>
              <w:widowControl/>
              <w:jc w:val="left"/>
              <w:rPr>
                <w:rFonts w:ascii="宋体" w:hAnsi="宋体" w:cs="宋体"/>
                <w:kern w:val="0"/>
                <w:sz w:val="24"/>
              </w:rPr>
            </w:pPr>
            <w:r>
              <w:rPr>
                <w:rFonts w:hint="eastAsia" w:ascii="宋体" w:hAnsi="宋体" w:cs="宋体"/>
                <w:bCs/>
                <w:color w:val="000000"/>
                <w:sz w:val="24"/>
                <w:szCs w:val="24"/>
              </w:rPr>
              <w:t>施工机械设备齐全，完全满足工程需要</w:t>
            </w:r>
            <w:r>
              <w:rPr>
                <w:rFonts w:hint="eastAsia" w:ascii="宋体" w:hAnsi="宋体" w:cs="宋体"/>
                <w:kern w:val="0"/>
                <w:sz w:val="24"/>
              </w:rPr>
              <w:t>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tcPr>
          <w:p>
            <w:pPr>
              <w:widowControl/>
              <w:jc w:val="left"/>
              <w:rPr>
                <w:rFonts w:ascii="宋体" w:hAnsi="宋体" w:cs="宋体"/>
                <w:kern w:val="0"/>
                <w:sz w:val="24"/>
              </w:rPr>
            </w:pPr>
            <w:r>
              <w:rPr>
                <w:rFonts w:hint="eastAsia" w:ascii="宋体" w:hAnsi="宋体" w:cs="宋体"/>
                <w:bCs/>
                <w:color w:val="000000"/>
                <w:sz w:val="24"/>
                <w:szCs w:val="24"/>
              </w:rPr>
              <w:t>施工机械设备较齐全，满足工程需要</w:t>
            </w:r>
            <w:r>
              <w:rPr>
                <w:rFonts w:hint="eastAsia" w:ascii="宋体" w:hAnsi="宋体" w:cs="宋体"/>
                <w:kern w:val="0"/>
                <w:sz w:val="24"/>
              </w:rPr>
              <w:t>得3.0-5.9分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tcPr>
          <w:p>
            <w:pPr>
              <w:widowControl/>
              <w:jc w:val="left"/>
              <w:rPr>
                <w:rFonts w:ascii="宋体" w:hAnsi="宋体" w:cs="宋体"/>
                <w:bCs/>
                <w:color w:val="000000"/>
                <w:sz w:val="24"/>
                <w:szCs w:val="24"/>
              </w:rPr>
            </w:pPr>
            <w:r>
              <w:rPr>
                <w:rFonts w:hint="eastAsia" w:ascii="宋体" w:hAnsi="宋体" w:cs="宋体"/>
                <w:bCs/>
                <w:color w:val="000000"/>
                <w:sz w:val="24"/>
                <w:szCs w:val="24"/>
              </w:rPr>
              <w:t>施工机械设备一般得</w:t>
            </w:r>
            <w:r>
              <w:rPr>
                <w:rFonts w:hint="eastAsia" w:ascii="宋体" w:hAnsi="宋体" w:cs="宋体"/>
                <w:kern w:val="0"/>
                <w:sz w:val="24"/>
              </w:rPr>
              <w:t>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tcPr>
          <w:p>
            <w:pPr>
              <w:widowControl/>
              <w:jc w:val="left"/>
              <w:rPr>
                <w:rFonts w:ascii="宋体" w:hAnsi="宋体" w:cs="宋体"/>
                <w:kern w:val="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restart"/>
            <w:vAlign w:val="center"/>
          </w:tcPr>
          <w:p>
            <w:pPr>
              <w:widowControl/>
              <w:jc w:val="center"/>
              <w:rPr>
                <w:rFonts w:ascii="宋体" w:hAnsi="宋体" w:cs="宋体"/>
                <w:bCs/>
                <w:sz w:val="24"/>
              </w:rPr>
            </w:pPr>
            <w:r>
              <w:rPr>
                <w:rFonts w:hint="eastAsia" w:ascii="宋体" w:hAnsi="宋体" w:cs="宋体"/>
                <w:bCs/>
                <w:sz w:val="24"/>
              </w:rPr>
              <w:t>安全文明和文明施工措施</w:t>
            </w:r>
          </w:p>
        </w:tc>
        <w:tc>
          <w:tcPr>
            <w:tcW w:w="980" w:type="dxa"/>
            <w:vMerge w:val="restart"/>
            <w:vAlign w:val="center"/>
          </w:tcPr>
          <w:p>
            <w:pPr>
              <w:widowControl/>
              <w:jc w:val="center"/>
              <w:rPr>
                <w:rFonts w:ascii="宋体" w:hAnsi="宋体" w:cs="宋体"/>
                <w:kern w:val="0"/>
                <w:sz w:val="24"/>
              </w:rPr>
            </w:pPr>
            <w:r>
              <w:rPr>
                <w:rFonts w:hint="eastAsia" w:ascii="宋体" w:hAnsi="宋体" w:cs="宋体"/>
                <w:bCs/>
                <w:sz w:val="24"/>
              </w:rPr>
              <w:t>8分</w:t>
            </w: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szCs w:val="24"/>
              </w:rPr>
              <w:t>措施科学合理</w:t>
            </w:r>
            <w:r>
              <w:rPr>
                <w:rFonts w:hint="eastAsia" w:ascii="宋体" w:hAnsi="宋体" w:cs="宋体"/>
                <w:kern w:val="0"/>
                <w:sz w:val="24"/>
              </w:rPr>
              <w:t>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rPr>
              <w:t>较科学合理</w:t>
            </w:r>
            <w:r>
              <w:rPr>
                <w:rFonts w:hint="eastAsia" w:ascii="宋体" w:hAnsi="宋体" w:cs="宋体"/>
                <w:kern w:val="0"/>
                <w:sz w:val="24"/>
              </w:rPr>
              <w:t>得3.0-5.9分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szCs w:val="24"/>
              </w:rPr>
              <w:t>一般</w:t>
            </w:r>
            <w:r>
              <w:rPr>
                <w:rFonts w:hint="eastAsia" w:ascii="宋体" w:hAnsi="宋体" w:cs="宋体"/>
                <w:kern w:val="0"/>
                <w:sz w:val="24"/>
              </w:rPr>
              <w:t>得1.0-2.9分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spacing w:line="460" w:lineRule="exact"/>
              <w:ind w:firstLine="480" w:firstLineChars="200"/>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restart"/>
            <w:vAlign w:val="center"/>
          </w:tcPr>
          <w:p>
            <w:pPr>
              <w:widowControl/>
              <w:jc w:val="center"/>
              <w:rPr>
                <w:rFonts w:ascii="宋体" w:hAnsi="宋体" w:cs="宋体"/>
                <w:bCs/>
                <w:sz w:val="24"/>
              </w:rPr>
            </w:pPr>
            <w:r>
              <w:rPr>
                <w:rFonts w:hint="eastAsia" w:ascii="宋体" w:hAnsi="宋体" w:cs="宋体"/>
                <w:bCs/>
                <w:sz w:val="24"/>
              </w:rPr>
              <w:t>项目班子组成、资历情况</w:t>
            </w:r>
          </w:p>
        </w:tc>
        <w:tc>
          <w:tcPr>
            <w:tcW w:w="980" w:type="dxa"/>
            <w:vMerge w:val="restart"/>
            <w:vAlign w:val="center"/>
          </w:tcPr>
          <w:p>
            <w:pPr>
              <w:widowControl/>
              <w:jc w:val="center"/>
              <w:rPr>
                <w:rFonts w:ascii="宋体" w:hAnsi="宋体" w:cs="宋体"/>
                <w:kern w:val="0"/>
                <w:sz w:val="24"/>
              </w:rPr>
            </w:pPr>
            <w:r>
              <w:rPr>
                <w:rFonts w:hint="eastAsia" w:ascii="宋体" w:hAnsi="宋体" w:cs="宋体"/>
                <w:kern w:val="0"/>
                <w:sz w:val="24"/>
              </w:rPr>
              <w:t>8分</w:t>
            </w: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kern w:val="0"/>
                <w:sz w:val="24"/>
              </w:rPr>
              <w:t>科学合理得6.0-8.0分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widowControl/>
              <w:jc w:val="center"/>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rPr>
              <w:t>较科学合理</w:t>
            </w:r>
            <w:r>
              <w:rPr>
                <w:rFonts w:hint="eastAsia" w:ascii="宋体" w:hAnsi="宋体" w:cs="宋体"/>
                <w:kern w:val="0"/>
                <w:sz w:val="24"/>
              </w:rPr>
              <w:t>得3.0-5.9分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widowControl/>
              <w:jc w:val="center"/>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tcBorders>
              <w:bottom w:val="single" w:color="auto" w:sz="4" w:space="0"/>
            </w:tcBorders>
            <w:vAlign w:val="center"/>
          </w:tcPr>
          <w:p>
            <w:pPr>
              <w:spacing w:line="240" w:lineRule="atLeast"/>
              <w:jc w:val="left"/>
              <w:rPr>
                <w:rFonts w:ascii="宋体" w:hAnsi="宋体" w:cs="宋体"/>
                <w:bCs/>
                <w:color w:val="000000"/>
                <w:sz w:val="24"/>
              </w:rPr>
            </w:pPr>
            <w:r>
              <w:rPr>
                <w:rFonts w:hint="eastAsia" w:ascii="宋体" w:hAnsi="宋体" w:cs="宋体"/>
                <w:bCs/>
                <w:color w:val="000000"/>
                <w:sz w:val="24"/>
                <w:szCs w:val="24"/>
              </w:rPr>
              <w:t>一般</w:t>
            </w:r>
            <w:r>
              <w:rPr>
                <w:rFonts w:hint="eastAsia" w:ascii="宋体" w:hAnsi="宋体" w:cs="宋体"/>
                <w:kern w:val="0"/>
                <w:sz w:val="24"/>
              </w:rPr>
              <w:t>得1.0-2.9分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Merge w:val="continue"/>
            <w:vAlign w:val="center"/>
          </w:tcPr>
          <w:p>
            <w:pPr>
              <w:widowControl/>
              <w:jc w:val="center"/>
              <w:rPr>
                <w:rFonts w:ascii="宋体" w:hAnsi="宋体" w:cs="宋体"/>
                <w:bCs/>
                <w:sz w:val="24"/>
              </w:rPr>
            </w:pPr>
          </w:p>
        </w:tc>
        <w:tc>
          <w:tcPr>
            <w:tcW w:w="980" w:type="dxa"/>
            <w:vMerge w:val="continue"/>
            <w:vAlign w:val="center"/>
          </w:tcPr>
          <w:p>
            <w:pPr>
              <w:widowControl/>
              <w:jc w:val="center"/>
              <w:rPr>
                <w:rFonts w:ascii="宋体" w:hAnsi="宋体" w:cs="宋体"/>
                <w:kern w:val="0"/>
                <w:sz w:val="24"/>
              </w:rPr>
            </w:pPr>
          </w:p>
        </w:tc>
        <w:tc>
          <w:tcPr>
            <w:tcW w:w="5783" w:type="dxa"/>
            <w:vAlign w:val="center"/>
          </w:tcPr>
          <w:p>
            <w:pPr>
              <w:spacing w:line="240" w:lineRule="atLeast"/>
              <w:jc w:val="left"/>
              <w:rPr>
                <w:rFonts w:ascii="宋体" w:hAnsi="宋体" w:cs="宋体"/>
                <w:bCs/>
                <w:color w:val="000000"/>
                <w:sz w:val="24"/>
              </w:rPr>
            </w:pPr>
            <w:r>
              <w:rPr>
                <w:rFonts w:hint="eastAsia" w:ascii="宋体" w:hAnsi="宋体" w:cs="宋体"/>
                <w:kern w:val="0"/>
                <w:sz w:val="24"/>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07" w:type="dxa"/>
            <w:vMerge w:val="continue"/>
            <w:vAlign w:val="center"/>
          </w:tcPr>
          <w:p>
            <w:pPr>
              <w:spacing w:line="460" w:lineRule="exact"/>
              <w:ind w:firstLine="480" w:firstLineChars="200"/>
              <w:rPr>
                <w:rFonts w:ascii="宋体" w:hAnsi="宋体" w:cs="宋体"/>
                <w:bCs/>
                <w:sz w:val="24"/>
              </w:rPr>
            </w:pPr>
          </w:p>
        </w:tc>
        <w:tc>
          <w:tcPr>
            <w:tcW w:w="1183" w:type="dxa"/>
            <w:vAlign w:val="center"/>
          </w:tcPr>
          <w:p>
            <w:pPr>
              <w:widowControl/>
              <w:jc w:val="center"/>
              <w:rPr>
                <w:rFonts w:ascii="宋体" w:hAnsi="宋体" w:cs="宋体"/>
                <w:bCs/>
                <w:sz w:val="24"/>
              </w:rPr>
            </w:pPr>
            <w:r>
              <w:rPr>
                <w:rFonts w:hint="eastAsia" w:ascii="宋体" w:hAnsi="宋体" w:cs="宋体"/>
                <w:bCs/>
                <w:sz w:val="24"/>
              </w:rPr>
              <w:t>供应商业绩</w:t>
            </w:r>
          </w:p>
        </w:tc>
        <w:tc>
          <w:tcPr>
            <w:tcW w:w="980" w:type="dxa"/>
            <w:vAlign w:val="center"/>
          </w:tcPr>
          <w:p>
            <w:pPr>
              <w:widowControl/>
              <w:jc w:val="center"/>
              <w:rPr>
                <w:rFonts w:ascii="宋体" w:hAnsi="宋体" w:cs="宋体"/>
                <w:kern w:val="0"/>
                <w:sz w:val="24"/>
              </w:rPr>
            </w:pPr>
            <w:r>
              <w:rPr>
                <w:rFonts w:hint="eastAsia" w:ascii="宋体" w:hAnsi="宋体" w:cs="宋体"/>
                <w:kern w:val="0"/>
                <w:sz w:val="24"/>
              </w:rPr>
              <w:t>6分</w:t>
            </w:r>
          </w:p>
        </w:tc>
        <w:tc>
          <w:tcPr>
            <w:tcW w:w="5783" w:type="dxa"/>
            <w:tcBorders>
              <w:bottom w:val="single" w:color="auto" w:sz="4" w:space="0"/>
            </w:tcBorders>
            <w:vAlign w:val="center"/>
          </w:tcPr>
          <w:p>
            <w:pPr>
              <w:spacing w:line="240" w:lineRule="atLeast"/>
              <w:jc w:val="left"/>
              <w:rPr>
                <w:rFonts w:ascii="宋体" w:hAnsi="宋体" w:cs="宋体"/>
                <w:kern w:val="0"/>
                <w:sz w:val="24"/>
              </w:rPr>
            </w:pPr>
            <w:r>
              <w:rPr>
                <w:rFonts w:hint="eastAsia"/>
                <w:kern w:val="0"/>
                <w:sz w:val="24"/>
                <w:lang w:val="zh-CN"/>
              </w:rPr>
              <w:t>供应商提供自2018年</w:t>
            </w:r>
            <w:r>
              <w:rPr>
                <w:rFonts w:hint="eastAsia"/>
                <w:kern w:val="0"/>
                <w:sz w:val="24"/>
              </w:rPr>
              <w:t>11</w:t>
            </w:r>
            <w:r>
              <w:rPr>
                <w:rFonts w:hint="eastAsia"/>
                <w:kern w:val="0"/>
                <w:sz w:val="24"/>
                <w:lang w:val="zh-CN"/>
              </w:rPr>
              <w:t>月1日至磋商截止时间前已完成的或正在实施的</w:t>
            </w:r>
            <w:r>
              <w:rPr>
                <w:rFonts w:hint="eastAsia"/>
                <w:kern w:val="0"/>
                <w:sz w:val="24"/>
              </w:rPr>
              <w:t>类似业绩</w:t>
            </w:r>
            <w:r>
              <w:rPr>
                <w:rFonts w:hint="eastAsia"/>
                <w:kern w:val="0"/>
                <w:sz w:val="24"/>
                <w:lang w:val="zh-CN"/>
              </w:rPr>
              <w:t>，每提供一项业绩得2分，最高得6分（日期以合同签订日期为准），响应文件中附加盖公章的合同扫描件。</w:t>
            </w:r>
          </w:p>
        </w:tc>
      </w:tr>
    </w:tbl>
    <w:p>
      <w:pPr>
        <w:spacing w:line="460" w:lineRule="exact"/>
        <w:rPr>
          <w:rFonts w:ascii="宋体" w:hAnsi="宋体" w:cs="宋体"/>
          <w:bCs/>
          <w:sz w:val="24"/>
          <w:highlight w:val="green"/>
        </w:rPr>
      </w:pPr>
    </w:p>
    <w:p>
      <w:pPr>
        <w:adjustRightInd w:val="0"/>
        <w:snapToGrid w:val="0"/>
        <w:spacing w:line="360" w:lineRule="auto"/>
        <w:ind w:right="-45"/>
        <w:jc w:val="center"/>
        <w:outlineLvl w:val="0"/>
        <w:rPr>
          <w:rFonts w:ascii="宋体" w:hAnsi="宋体" w:cs="宋体"/>
          <w:b/>
          <w:spacing w:val="12"/>
          <w:sz w:val="28"/>
        </w:rPr>
      </w:pPr>
      <w:r>
        <w:rPr>
          <w:rFonts w:hint="eastAsia" w:ascii="宋体" w:hAnsi="宋体" w:cs="宋体"/>
          <w:bCs/>
          <w:sz w:val="24"/>
          <w:highlight w:val="green"/>
        </w:rPr>
        <w:br w:type="page"/>
      </w:r>
    </w:p>
    <w:p>
      <w:pPr>
        <w:adjustRightInd w:val="0"/>
        <w:snapToGrid w:val="0"/>
        <w:spacing w:line="360" w:lineRule="auto"/>
        <w:ind w:right="-45"/>
        <w:jc w:val="center"/>
        <w:outlineLvl w:val="0"/>
        <w:rPr>
          <w:rFonts w:ascii="宋体" w:hAnsi="宋体" w:cs="宋体"/>
          <w:b/>
          <w:spacing w:val="12"/>
          <w:sz w:val="28"/>
        </w:rPr>
      </w:pPr>
      <w:r>
        <w:rPr>
          <w:rFonts w:hint="eastAsia" w:ascii="宋体" w:hAnsi="宋体" w:cs="宋体"/>
          <w:b/>
          <w:spacing w:val="12"/>
          <w:sz w:val="28"/>
        </w:rPr>
        <w:t>第四章  项目需求</w:t>
      </w:r>
    </w:p>
    <w:p>
      <w:pPr>
        <w:spacing w:line="460" w:lineRule="exact"/>
        <w:rPr>
          <w:rFonts w:ascii="宋体" w:hAnsi="宋体"/>
          <w:b/>
          <w:sz w:val="24"/>
        </w:rPr>
      </w:pPr>
      <w:r>
        <w:rPr>
          <w:rFonts w:hint="eastAsia" w:ascii="宋体" w:hAnsi="宋体"/>
          <w:b/>
          <w:bCs/>
          <w:sz w:val="24"/>
        </w:rPr>
        <w:t>一、</w:t>
      </w:r>
      <w:r>
        <w:rPr>
          <w:rFonts w:hint="eastAsia" w:ascii="宋体" w:hAnsi="宋体"/>
          <w:b/>
          <w:sz w:val="24"/>
        </w:rPr>
        <w:t>总体原则</w:t>
      </w:r>
    </w:p>
    <w:p>
      <w:pPr>
        <w:spacing w:line="460" w:lineRule="exact"/>
        <w:ind w:right="180" w:firstLine="555"/>
        <w:rPr>
          <w:rFonts w:ascii="宋体" w:hAnsi="宋体"/>
          <w:bCs/>
          <w:sz w:val="24"/>
        </w:rPr>
      </w:pPr>
      <w:r>
        <w:rPr>
          <w:rFonts w:hint="eastAsia" w:ascii="宋体" w:hAnsi="宋体"/>
          <w:bCs/>
          <w:sz w:val="24"/>
        </w:rPr>
        <w:t>1、本工程材料采购、施工必须符合国家有关法律、法规并严格遵守中华人民共和国现行国家、行业标准，与本工程相关的所有材料需经甲方认可后方可使用，确保工程整体验收合格。</w:t>
      </w:r>
    </w:p>
    <w:p>
      <w:pPr>
        <w:spacing w:line="460" w:lineRule="exact"/>
        <w:ind w:right="180" w:firstLine="555"/>
        <w:rPr>
          <w:rFonts w:ascii="宋体" w:hAnsi="宋体"/>
          <w:bCs/>
          <w:sz w:val="24"/>
        </w:rPr>
      </w:pPr>
      <w:r>
        <w:rPr>
          <w:rFonts w:hint="eastAsia" w:ascii="宋体" w:hAnsi="宋体"/>
          <w:bCs/>
          <w:sz w:val="24"/>
        </w:rPr>
        <w:t>2、供应商应保证产品品牌的正宗，并保证按供应商响应文件中所报厂址生产的产品，如发现非正宗产品，成交人需立即无条件免费负责更换，并赔偿采购人有关经济损失。</w:t>
      </w:r>
    </w:p>
    <w:p>
      <w:pPr>
        <w:spacing w:line="460" w:lineRule="exact"/>
        <w:ind w:right="180" w:firstLine="555"/>
        <w:rPr>
          <w:rFonts w:ascii="宋体" w:hAnsi="宋体"/>
          <w:bCs/>
          <w:sz w:val="24"/>
        </w:rPr>
      </w:pPr>
      <w:r>
        <w:rPr>
          <w:rFonts w:hint="eastAsia" w:ascii="宋体" w:hAnsi="宋体"/>
          <w:bCs/>
          <w:sz w:val="24"/>
        </w:rPr>
        <w:t>3、满足磋商文件中的要求。</w:t>
      </w:r>
    </w:p>
    <w:p>
      <w:pPr>
        <w:spacing w:line="460" w:lineRule="exact"/>
        <w:rPr>
          <w:rFonts w:ascii="宋体" w:hAnsi="宋体"/>
          <w:b/>
          <w:bCs/>
          <w:sz w:val="24"/>
        </w:rPr>
      </w:pPr>
      <w:r>
        <w:rPr>
          <w:rFonts w:hint="eastAsia" w:ascii="宋体" w:hAnsi="宋体"/>
          <w:b/>
          <w:bCs/>
          <w:sz w:val="24"/>
        </w:rPr>
        <w:t>二、项目概况</w:t>
      </w:r>
    </w:p>
    <w:p>
      <w:pPr>
        <w:spacing w:line="460" w:lineRule="exact"/>
        <w:ind w:right="180" w:firstLine="555"/>
        <w:rPr>
          <w:rFonts w:ascii="宋体" w:hAnsi="宋体"/>
          <w:bCs/>
          <w:sz w:val="24"/>
        </w:rPr>
      </w:pPr>
      <w:r>
        <w:rPr>
          <w:rFonts w:hint="eastAsia" w:ascii="宋体" w:hAnsi="宋体"/>
          <w:bCs/>
          <w:sz w:val="24"/>
        </w:rPr>
        <w:t>1、本工程项目主要施工内容包括：（1）新建双电源环网柜1座，增加校区第二路供电，新建 630kVA箱变1座，敷设新电缆，和校区原箱变环网，实现电力增容，重新部署计量系统。（2）工程施工必须取得当地电力部门核准，接受电力部门的监管，中标单位需在5个工作日内取得当地电力部门的供电方案，验收合格后，15个工作日内实现校区电力增容和双电源供电。</w:t>
      </w:r>
    </w:p>
    <w:p>
      <w:pPr>
        <w:spacing w:line="460" w:lineRule="exact"/>
        <w:ind w:right="180" w:firstLine="555"/>
        <w:rPr>
          <w:rFonts w:ascii="宋体" w:hAnsi="宋体"/>
          <w:bCs/>
          <w:sz w:val="24"/>
        </w:rPr>
      </w:pPr>
      <w:r>
        <w:rPr>
          <w:rFonts w:hint="eastAsia" w:ascii="宋体" w:hAnsi="宋体"/>
          <w:bCs/>
          <w:sz w:val="24"/>
        </w:rPr>
        <w:t>2、质量要求：合格，符合验收标准。</w:t>
      </w:r>
    </w:p>
    <w:p>
      <w:pPr>
        <w:spacing w:line="460" w:lineRule="exact"/>
        <w:ind w:right="180" w:firstLine="555"/>
        <w:rPr>
          <w:rFonts w:ascii="宋体" w:hAnsi="宋体"/>
          <w:bCs/>
          <w:sz w:val="24"/>
        </w:rPr>
      </w:pPr>
      <w:r>
        <w:rPr>
          <w:rFonts w:hint="eastAsia" w:ascii="宋体" w:hAnsi="宋体"/>
          <w:bCs/>
          <w:sz w:val="24"/>
        </w:rPr>
        <w:t>3、质保期：工程质保期2年，核心设备质保期3年。</w:t>
      </w:r>
    </w:p>
    <w:p>
      <w:pPr>
        <w:spacing w:line="460" w:lineRule="exact"/>
        <w:rPr>
          <w:rFonts w:ascii="宋体" w:hAnsi="宋体"/>
          <w:b/>
          <w:sz w:val="24"/>
        </w:rPr>
      </w:pPr>
      <w:r>
        <w:rPr>
          <w:rFonts w:hint="eastAsia" w:ascii="宋体" w:hAnsi="宋体"/>
          <w:b/>
          <w:bCs/>
          <w:sz w:val="24"/>
        </w:rPr>
        <w:t>三、</w:t>
      </w:r>
      <w:r>
        <w:rPr>
          <w:rFonts w:hint="eastAsia" w:ascii="宋体" w:hAnsi="宋体"/>
          <w:b/>
          <w:sz w:val="24"/>
        </w:rPr>
        <w:t>执行规范及相关要求</w:t>
      </w:r>
    </w:p>
    <w:p>
      <w:pPr>
        <w:spacing w:line="384" w:lineRule="auto"/>
        <w:ind w:firstLine="480" w:firstLineChars="200"/>
        <w:rPr>
          <w:rFonts w:ascii="宋体" w:hAnsi="宋体"/>
          <w:sz w:val="24"/>
        </w:rPr>
      </w:pPr>
      <w:r>
        <w:rPr>
          <w:rFonts w:hint="eastAsia" w:ascii="宋体" w:hAnsi="宋体"/>
          <w:bCs/>
          <w:sz w:val="24"/>
        </w:rPr>
        <w:t>1、供应商的材料、设备及施工应严格执行国家、行业及河北市的现行相关规范或标准，在响应文件中列出所使用的规范、标准。若在施工期间，有新的国家和本地标准出台，尚应满足新的标准。</w:t>
      </w:r>
    </w:p>
    <w:p>
      <w:pPr>
        <w:spacing w:line="384" w:lineRule="auto"/>
        <w:ind w:firstLine="480" w:firstLineChars="200"/>
        <w:rPr>
          <w:rFonts w:ascii="宋体" w:hAnsi="宋体"/>
          <w:bCs/>
          <w:sz w:val="24"/>
        </w:rPr>
      </w:pPr>
      <w:r>
        <w:rPr>
          <w:rFonts w:hint="eastAsia" w:ascii="宋体" w:hAnsi="宋体"/>
          <w:bCs/>
          <w:sz w:val="24"/>
        </w:rPr>
        <w:t>2、施工中应严格按照现行国家及河北省的有关标准、规范或规程施工，保证工程质量，确保通过相关部门的检测、检验及验收。其他现行相关规范、标准。</w:t>
      </w:r>
    </w:p>
    <w:p>
      <w:pPr>
        <w:spacing w:line="384" w:lineRule="auto"/>
        <w:ind w:firstLine="480" w:firstLineChars="200"/>
        <w:rPr>
          <w:rFonts w:ascii="宋体" w:hAnsi="宋体"/>
          <w:bCs/>
          <w:sz w:val="24"/>
        </w:rPr>
      </w:pPr>
      <w:r>
        <w:rPr>
          <w:rFonts w:hint="eastAsia" w:ascii="宋体" w:hAnsi="宋体"/>
          <w:bCs/>
          <w:sz w:val="24"/>
        </w:rPr>
        <w:t>3、现场目前剩余垃圾及施工中产生所有工程垃圾清运至校外，综合考虑到报价中，清单中不再单独列项。</w:t>
      </w:r>
    </w:p>
    <w:p>
      <w:pPr>
        <w:spacing w:line="384" w:lineRule="auto"/>
        <w:ind w:firstLine="480" w:firstLineChars="200"/>
        <w:rPr>
          <w:rFonts w:ascii="宋体" w:hAnsi="宋体"/>
          <w:bCs/>
          <w:sz w:val="24"/>
        </w:rPr>
      </w:pPr>
      <w:r>
        <w:rPr>
          <w:rFonts w:hint="eastAsia" w:ascii="宋体" w:hAnsi="宋体"/>
          <w:bCs/>
          <w:sz w:val="24"/>
        </w:rPr>
        <w:t>4、本项目施工、验收涉及的国家及行业标准：</w:t>
      </w:r>
    </w:p>
    <w:p>
      <w:pPr>
        <w:spacing w:line="384" w:lineRule="auto"/>
        <w:ind w:firstLine="480" w:firstLineChars="200"/>
        <w:rPr>
          <w:rFonts w:ascii="宋体" w:hAnsi="宋体"/>
          <w:bCs/>
          <w:sz w:val="24"/>
        </w:rPr>
      </w:pPr>
      <w:r>
        <w:rPr>
          <w:rFonts w:hint="eastAsia" w:ascii="宋体" w:hAnsi="宋体"/>
          <w:bCs/>
          <w:sz w:val="24"/>
        </w:rPr>
        <w:t xml:space="preserve">建设工程质量检测管理办法           住建部令第 24 号[2015] </w:t>
      </w:r>
    </w:p>
    <w:p>
      <w:pPr>
        <w:spacing w:line="384" w:lineRule="auto"/>
        <w:ind w:firstLine="480" w:firstLineChars="200"/>
        <w:rPr>
          <w:rFonts w:ascii="宋体" w:hAnsi="宋体"/>
          <w:bCs/>
          <w:sz w:val="24"/>
        </w:rPr>
      </w:pPr>
      <w:r>
        <w:rPr>
          <w:rFonts w:hint="eastAsia" w:ascii="宋体" w:hAnsi="宋体"/>
          <w:bCs/>
          <w:sz w:val="24"/>
        </w:rPr>
        <w:t>建筑工程施工质量验收统一标准                        GB 50300-2013</w:t>
      </w:r>
    </w:p>
    <w:p>
      <w:pPr>
        <w:spacing w:line="384" w:lineRule="auto"/>
        <w:ind w:firstLine="480" w:firstLineChars="200"/>
        <w:rPr>
          <w:rFonts w:ascii="宋体" w:hAnsi="宋体"/>
          <w:bCs/>
          <w:sz w:val="24"/>
        </w:rPr>
      </w:pPr>
      <w:r>
        <w:rPr>
          <w:rFonts w:hint="eastAsia" w:ascii="宋体" w:hAnsi="宋体"/>
          <w:bCs/>
          <w:sz w:val="24"/>
        </w:rPr>
        <w:t>电力建设施工技术规范 第1部分：土建结构工程         DL 5190.1-2012</w:t>
      </w:r>
    </w:p>
    <w:p>
      <w:pPr>
        <w:spacing w:line="384" w:lineRule="auto"/>
        <w:ind w:firstLine="480" w:firstLineChars="200"/>
        <w:rPr>
          <w:rFonts w:ascii="宋体" w:hAnsi="宋体"/>
          <w:bCs/>
          <w:sz w:val="24"/>
        </w:rPr>
      </w:pPr>
      <w:r>
        <w:rPr>
          <w:rFonts w:hint="eastAsia" w:ascii="宋体" w:hAnsi="宋体"/>
          <w:bCs/>
          <w:sz w:val="24"/>
        </w:rPr>
        <w:t>电力建设工程工程量清单计价规范                      DL/T 5745-2016</w:t>
      </w:r>
    </w:p>
    <w:p>
      <w:pPr>
        <w:spacing w:line="384" w:lineRule="auto"/>
        <w:ind w:firstLine="480" w:firstLineChars="200"/>
        <w:rPr>
          <w:rFonts w:ascii="宋体" w:hAnsi="宋体"/>
          <w:bCs/>
          <w:sz w:val="24"/>
        </w:rPr>
      </w:pPr>
      <w:r>
        <w:rPr>
          <w:rFonts w:hint="eastAsia" w:ascii="宋体" w:hAnsi="宋体"/>
          <w:bCs/>
          <w:sz w:val="24"/>
        </w:rPr>
        <w:t>电力工程施工测量技术规范                            DL/T 5445-2010</w:t>
      </w:r>
    </w:p>
    <w:p>
      <w:pPr>
        <w:spacing w:line="384" w:lineRule="auto"/>
        <w:ind w:firstLine="480" w:firstLineChars="200"/>
        <w:rPr>
          <w:rFonts w:ascii="宋体" w:hAnsi="宋体"/>
          <w:bCs/>
          <w:sz w:val="24"/>
        </w:rPr>
      </w:pPr>
      <w:r>
        <w:rPr>
          <w:rFonts w:hint="eastAsia" w:ascii="宋体" w:hAnsi="宋体"/>
          <w:bCs/>
          <w:sz w:val="24"/>
        </w:rPr>
        <w:t>110kV及以上送变电工程启动及竣工验收规程             DL/T 782-2001</w:t>
      </w:r>
    </w:p>
    <w:p>
      <w:pPr>
        <w:spacing w:line="384" w:lineRule="auto"/>
        <w:ind w:firstLine="480" w:firstLineChars="200"/>
        <w:rPr>
          <w:rFonts w:ascii="宋体" w:hAnsi="宋体"/>
          <w:bCs/>
          <w:sz w:val="24"/>
        </w:rPr>
      </w:pPr>
      <w:r>
        <w:rPr>
          <w:rFonts w:hint="eastAsia" w:ascii="宋体" w:hAnsi="宋体"/>
          <w:bCs/>
          <w:sz w:val="24"/>
        </w:rPr>
        <w:t>电力工程电缆设计标准                                GB 50217-2018</w:t>
      </w:r>
    </w:p>
    <w:p>
      <w:pPr>
        <w:spacing w:line="384" w:lineRule="auto"/>
        <w:ind w:firstLine="480" w:firstLineChars="200"/>
        <w:rPr>
          <w:rFonts w:ascii="宋体" w:hAnsi="宋体"/>
          <w:bCs/>
          <w:sz w:val="24"/>
        </w:rPr>
      </w:pPr>
      <w:r>
        <w:rPr>
          <w:rFonts w:hint="eastAsia" w:ascii="宋体" w:hAnsi="宋体"/>
          <w:bCs/>
          <w:sz w:val="24"/>
        </w:rPr>
        <w:t>电力装置的继电保护和自动装置设计规范                GB/T 50062-2008</w:t>
      </w:r>
    </w:p>
    <w:p>
      <w:pPr>
        <w:spacing w:line="384" w:lineRule="auto"/>
        <w:ind w:firstLine="480" w:firstLineChars="200"/>
        <w:rPr>
          <w:rFonts w:ascii="宋体" w:hAnsi="宋体"/>
          <w:bCs/>
          <w:sz w:val="24"/>
        </w:rPr>
      </w:pPr>
      <w:r>
        <w:rPr>
          <w:rFonts w:hint="eastAsia" w:ascii="宋体" w:hAnsi="宋体"/>
          <w:bCs/>
          <w:sz w:val="24"/>
        </w:rPr>
        <w:t>电气装置安装工程 电缆线路施工及验收规范             GB 50168-2018</w:t>
      </w:r>
    </w:p>
    <w:p>
      <w:pPr>
        <w:spacing w:line="384" w:lineRule="auto"/>
        <w:ind w:firstLine="480" w:firstLineChars="200"/>
        <w:rPr>
          <w:rFonts w:ascii="宋体" w:hAnsi="宋体"/>
          <w:bCs/>
          <w:sz w:val="24"/>
        </w:rPr>
      </w:pPr>
      <w:r>
        <w:rPr>
          <w:rFonts w:hint="eastAsia" w:ascii="宋体" w:hAnsi="宋体"/>
          <w:bCs/>
          <w:sz w:val="24"/>
        </w:rPr>
        <w:t>电气装置安装工程 电气设备交接试验标准               GB 50150-2016</w:t>
      </w:r>
    </w:p>
    <w:p>
      <w:pPr>
        <w:spacing w:line="384" w:lineRule="auto"/>
        <w:ind w:firstLine="480" w:firstLineChars="200"/>
        <w:rPr>
          <w:rFonts w:ascii="宋体" w:hAnsi="宋体"/>
          <w:bCs/>
          <w:sz w:val="24"/>
        </w:rPr>
      </w:pPr>
      <w:r>
        <w:rPr>
          <w:rFonts w:hint="eastAsia" w:ascii="宋体" w:hAnsi="宋体"/>
          <w:bCs/>
          <w:sz w:val="24"/>
        </w:rPr>
        <w:t>电气装置安装工程 低压电器施工及验收规范             GB 50254-2014</w:t>
      </w:r>
    </w:p>
    <w:p>
      <w:pPr>
        <w:spacing w:line="384" w:lineRule="auto"/>
        <w:ind w:firstLine="480" w:firstLineChars="200"/>
        <w:rPr>
          <w:rFonts w:ascii="宋体" w:hAnsi="宋体"/>
          <w:bCs/>
          <w:sz w:val="24"/>
        </w:rPr>
      </w:pPr>
      <w:r>
        <w:rPr>
          <w:rFonts w:hint="eastAsia" w:ascii="宋体" w:hAnsi="宋体"/>
          <w:bCs/>
          <w:sz w:val="24"/>
        </w:rPr>
        <w:t xml:space="preserve"> </w:t>
      </w:r>
    </w:p>
    <w:p>
      <w:pPr>
        <w:spacing w:line="384" w:lineRule="auto"/>
        <w:ind w:firstLine="480" w:firstLineChars="200"/>
        <w:rPr>
          <w:rFonts w:ascii="宋体" w:hAnsi="宋体"/>
          <w:bCs/>
          <w:sz w:val="24"/>
        </w:rPr>
      </w:pPr>
      <w:r>
        <w:rPr>
          <w:rFonts w:hint="eastAsia" w:ascii="宋体" w:hAnsi="宋体"/>
          <w:bCs/>
          <w:sz w:val="24"/>
        </w:rPr>
        <w:t>5、本项目所涉及的安全生产、文明施工技术规范</w:t>
      </w:r>
    </w:p>
    <w:p>
      <w:pPr>
        <w:spacing w:line="384" w:lineRule="auto"/>
        <w:ind w:firstLine="480" w:firstLineChars="200"/>
        <w:rPr>
          <w:rFonts w:ascii="宋体" w:hAnsi="宋体"/>
          <w:bCs/>
          <w:sz w:val="24"/>
        </w:rPr>
      </w:pPr>
      <w:r>
        <w:rPr>
          <w:rFonts w:hint="eastAsia" w:ascii="宋体" w:hAnsi="宋体"/>
          <w:bCs/>
          <w:sz w:val="24"/>
        </w:rPr>
        <w:t>国家电网公司电力建设安全健康与环境管理工作规定     国家电网[2003]168号</w:t>
      </w:r>
    </w:p>
    <w:p>
      <w:pPr>
        <w:spacing w:line="384" w:lineRule="auto"/>
        <w:ind w:firstLine="480" w:firstLineChars="200"/>
        <w:rPr>
          <w:rFonts w:ascii="宋体" w:hAnsi="宋体"/>
          <w:bCs/>
          <w:sz w:val="24"/>
        </w:rPr>
      </w:pPr>
      <w:r>
        <w:rPr>
          <w:rFonts w:hint="eastAsia" w:ascii="宋体" w:hAnsi="宋体"/>
          <w:bCs/>
          <w:sz w:val="24"/>
        </w:rPr>
        <w:t>电力建设安全工作规程（配电部分）                   DL5009.3-1997</w:t>
      </w:r>
    </w:p>
    <w:p>
      <w:pPr>
        <w:spacing w:line="384" w:lineRule="auto"/>
        <w:ind w:firstLine="480" w:firstLineChars="200"/>
        <w:rPr>
          <w:rFonts w:ascii="宋体" w:hAnsi="宋体"/>
          <w:bCs/>
          <w:sz w:val="24"/>
        </w:rPr>
      </w:pPr>
      <w:r>
        <w:rPr>
          <w:rFonts w:hint="eastAsia" w:ascii="宋体" w:hAnsi="宋体"/>
          <w:bCs/>
          <w:sz w:val="24"/>
        </w:rPr>
        <w:t>国家电网公司输变电工程安全文明施工标准化工作规定（试行）国家电网基建[2005]403号</w:t>
      </w:r>
    </w:p>
    <w:p>
      <w:pPr>
        <w:spacing w:line="384" w:lineRule="auto"/>
        <w:ind w:firstLine="480" w:firstLineChars="200"/>
        <w:rPr>
          <w:rFonts w:ascii="宋体" w:hAnsi="宋体"/>
          <w:bCs/>
          <w:sz w:val="24"/>
        </w:rPr>
      </w:pPr>
      <w:r>
        <w:rPr>
          <w:rFonts w:hint="eastAsia" w:ascii="宋体" w:hAnsi="宋体"/>
          <w:bCs/>
          <w:sz w:val="24"/>
        </w:rPr>
        <w:t>国家电网公司电力安全工作规程（配电部分)       国家电网安监 [2005] 183号</w:t>
      </w:r>
    </w:p>
    <w:p>
      <w:pPr>
        <w:spacing w:line="384" w:lineRule="auto"/>
        <w:ind w:firstLine="480" w:firstLineChars="200"/>
        <w:rPr>
          <w:rFonts w:ascii="宋体" w:hAnsi="宋体"/>
          <w:bCs/>
          <w:sz w:val="24"/>
        </w:rPr>
      </w:pPr>
      <w:r>
        <w:rPr>
          <w:rFonts w:hint="eastAsia" w:ascii="宋体" w:hAnsi="宋体"/>
          <w:bCs/>
          <w:sz w:val="24"/>
        </w:rPr>
        <w:t>电力建设工程重大安全事故预防与应急处理暂行规定   国家电网[2004]264号</w:t>
      </w:r>
    </w:p>
    <w:p>
      <w:pPr>
        <w:spacing w:line="580" w:lineRule="exact"/>
        <w:ind w:firstLine="482"/>
        <w:rPr>
          <w:rFonts w:ascii="宋体" w:hAnsi="宋体" w:cs="宋体"/>
          <w:b/>
          <w:bCs/>
          <w:szCs w:val="21"/>
        </w:rPr>
      </w:pPr>
      <w:r>
        <w:rPr>
          <w:rFonts w:hint="eastAsia" w:ascii="宋体" w:hAnsi="宋体" w:cs="宋体"/>
          <w:b/>
          <w:bCs/>
          <w:szCs w:val="21"/>
        </w:rPr>
        <w:t>注：上述所列规程、规范、标准如有最新版本，执行最新版本。</w:t>
      </w:r>
    </w:p>
    <w:p>
      <w:pPr>
        <w:adjustRightInd w:val="0"/>
        <w:snapToGrid w:val="0"/>
        <w:spacing w:line="360" w:lineRule="auto"/>
        <w:ind w:right="-45"/>
        <w:outlineLvl w:val="0"/>
        <w:rPr>
          <w:rFonts w:ascii="宋体" w:hAnsi="宋体" w:cs="宋体"/>
          <w:b/>
          <w:spacing w:val="12"/>
          <w:sz w:val="24"/>
          <w:szCs w:val="24"/>
        </w:rPr>
      </w:pPr>
    </w:p>
    <w:p>
      <w:pPr>
        <w:adjustRightInd w:val="0"/>
        <w:snapToGrid w:val="0"/>
        <w:spacing w:line="360" w:lineRule="auto"/>
        <w:ind w:firstLine="610" w:firstLineChars="200"/>
        <w:jc w:val="center"/>
        <w:outlineLvl w:val="0"/>
        <w:rPr>
          <w:rFonts w:ascii="宋体" w:hAnsi="宋体" w:cs="宋体"/>
          <w:b/>
          <w:spacing w:val="12"/>
          <w:sz w:val="28"/>
        </w:rPr>
      </w:pPr>
      <w:r>
        <w:rPr>
          <w:rFonts w:hint="eastAsia" w:ascii="宋体" w:hAnsi="宋体" w:cs="宋体"/>
          <w:b/>
          <w:spacing w:val="12"/>
          <w:sz w:val="28"/>
        </w:rPr>
        <w:br w:type="page"/>
      </w:r>
    </w:p>
    <w:p>
      <w:pPr>
        <w:adjustRightInd w:val="0"/>
        <w:snapToGrid w:val="0"/>
        <w:spacing w:line="360" w:lineRule="auto"/>
        <w:ind w:firstLine="610" w:firstLineChars="200"/>
        <w:jc w:val="center"/>
        <w:outlineLvl w:val="0"/>
        <w:rPr>
          <w:rFonts w:ascii="宋体" w:hAnsi="宋体" w:cs="宋体"/>
          <w:b/>
          <w:spacing w:val="12"/>
          <w:sz w:val="28"/>
        </w:rPr>
      </w:pPr>
      <w:r>
        <w:rPr>
          <w:rFonts w:hint="eastAsia" w:ascii="宋体" w:hAnsi="宋体" w:cs="宋体"/>
          <w:b/>
          <w:spacing w:val="12"/>
          <w:sz w:val="28"/>
        </w:rPr>
        <w:t>第五章  合同格式</w:t>
      </w:r>
    </w:p>
    <w:p>
      <w:pPr>
        <w:spacing w:line="500" w:lineRule="exact"/>
        <w:ind w:right="-505"/>
        <w:jc w:val="center"/>
        <w:outlineLvl w:val="0"/>
        <w:rPr>
          <w:rFonts w:ascii="宋体" w:hAnsi="宋体" w:cs="宋体"/>
          <w:sz w:val="24"/>
        </w:rPr>
      </w:pPr>
      <w:r>
        <w:rPr>
          <w:rFonts w:hint="eastAsia" w:ascii="宋体" w:hAnsi="宋体" w:cs="宋体"/>
          <w:sz w:val="24"/>
        </w:rPr>
        <w:t>（采购人与成交人结合项目实际情况自行拟定本合同，但实质性内容应与本竞争性磋商</w:t>
      </w:r>
    </w:p>
    <w:p>
      <w:pPr>
        <w:spacing w:line="360" w:lineRule="auto"/>
        <w:jc w:val="center"/>
        <w:rPr>
          <w:rFonts w:ascii="宋体" w:hAnsi="宋体" w:cs="宋体"/>
          <w:b/>
          <w:bCs/>
          <w:sz w:val="28"/>
          <w:szCs w:val="28"/>
        </w:rPr>
      </w:pPr>
      <w:r>
        <w:rPr>
          <w:rFonts w:hint="eastAsia" w:ascii="宋体" w:hAnsi="宋体" w:cs="宋体"/>
          <w:b/>
          <w:bCs/>
          <w:sz w:val="24"/>
          <w:szCs w:val="24"/>
        </w:rPr>
        <w:t>文件、成交人响应文件及成交通知书一致，项目执行以最终签订的合同为准。）</w:t>
      </w:r>
    </w:p>
    <w:p>
      <w:pPr>
        <w:ind w:firstLine="525" w:firstLineChars="250"/>
        <w:rPr>
          <w:rFonts w:ascii="宋体" w:hAnsi="宋体" w:cs="宋体"/>
        </w:rPr>
        <w:sectPr>
          <w:headerReference r:id="rId3" w:type="default"/>
          <w:footerReference r:id="rId4" w:type="default"/>
          <w:pgSz w:w="11906" w:h="16838"/>
          <w:pgMar w:top="1418" w:right="1134" w:bottom="1418" w:left="1588" w:header="851" w:footer="819" w:gutter="0"/>
          <w:pgNumType w:start="0"/>
          <w:cols w:space="720" w:num="1"/>
          <w:titlePg/>
          <w:docGrid w:type="lines" w:linePitch="312" w:charSpace="0"/>
        </w:sectPr>
      </w:pPr>
    </w:p>
    <w:p>
      <w:pPr>
        <w:adjustRightInd w:val="0"/>
        <w:snapToGrid w:val="0"/>
        <w:spacing w:line="360" w:lineRule="auto"/>
        <w:ind w:firstLine="610" w:firstLineChars="200"/>
        <w:jc w:val="center"/>
        <w:outlineLvl w:val="0"/>
        <w:rPr>
          <w:rFonts w:ascii="宋体" w:hAnsi="宋体" w:cs="宋体"/>
          <w:b/>
          <w:spacing w:val="12"/>
          <w:sz w:val="28"/>
        </w:rPr>
      </w:pPr>
    </w:p>
    <w:p>
      <w:pPr>
        <w:adjustRightInd w:val="0"/>
        <w:snapToGrid w:val="0"/>
        <w:spacing w:line="360" w:lineRule="auto"/>
        <w:ind w:firstLine="610" w:firstLineChars="200"/>
        <w:jc w:val="center"/>
        <w:outlineLvl w:val="0"/>
        <w:rPr>
          <w:rFonts w:ascii="宋体" w:hAnsi="宋体" w:cs="宋体"/>
          <w:b/>
          <w:spacing w:val="12"/>
          <w:sz w:val="28"/>
        </w:rPr>
      </w:pPr>
    </w:p>
    <w:p>
      <w:pPr>
        <w:adjustRightInd w:val="0"/>
        <w:snapToGrid w:val="0"/>
        <w:spacing w:line="360" w:lineRule="auto"/>
        <w:ind w:firstLine="610" w:firstLineChars="200"/>
        <w:jc w:val="center"/>
        <w:outlineLvl w:val="0"/>
        <w:rPr>
          <w:rFonts w:ascii="宋体" w:hAnsi="宋体" w:cs="宋体"/>
          <w:b/>
          <w:spacing w:val="12"/>
          <w:sz w:val="28"/>
        </w:rPr>
      </w:pPr>
      <w:r>
        <w:rPr>
          <w:rFonts w:hint="eastAsia" w:ascii="宋体" w:hAnsi="宋体" w:cs="宋体"/>
          <w:b/>
          <w:spacing w:val="12"/>
          <w:sz w:val="28"/>
        </w:rPr>
        <w:t>第六章  工程量清单（另附）</w:t>
      </w:r>
    </w:p>
    <w:p>
      <w:pPr>
        <w:rPr>
          <w:rFonts w:ascii="宋体" w:hAnsi="宋体" w:cs="宋体"/>
          <w:b/>
          <w:spacing w:val="12"/>
          <w:sz w:val="28"/>
        </w:rPr>
      </w:pPr>
      <w:r>
        <w:rPr>
          <w:rFonts w:hint="eastAsia" w:ascii="宋体" w:hAnsi="宋体" w:cs="宋体"/>
          <w:b/>
          <w:spacing w:val="12"/>
          <w:sz w:val="28"/>
        </w:rPr>
        <w:br w:type="page"/>
      </w:r>
    </w:p>
    <w:p>
      <w:pPr>
        <w:pStyle w:val="2"/>
        <w:ind w:firstLine="305"/>
        <w:jc w:val="center"/>
        <w:rPr>
          <w:rFonts w:cs="宋体"/>
          <w:b/>
          <w:spacing w:val="12"/>
          <w:sz w:val="28"/>
        </w:rPr>
      </w:pPr>
    </w:p>
    <w:p>
      <w:pPr>
        <w:pStyle w:val="2"/>
        <w:ind w:firstLine="305"/>
        <w:jc w:val="center"/>
      </w:pPr>
      <w:r>
        <w:rPr>
          <w:rFonts w:hint="eastAsia" w:cs="宋体"/>
          <w:b/>
          <w:spacing w:val="12"/>
          <w:sz w:val="28"/>
        </w:rPr>
        <w:t xml:space="preserve">第七章  </w:t>
      </w:r>
      <w:r>
        <w:rPr>
          <w:rFonts w:hint="eastAsia" w:cs="宋体"/>
          <w:b/>
          <w:spacing w:val="12"/>
          <w:sz w:val="28"/>
          <w:highlight w:val="none"/>
        </w:rPr>
        <w:t>图纸（</w:t>
      </w:r>
      <w:r>
        <w:rPr>
          <w:rFonts w:hint="eastAsia" w:cs="宋体"/>
          <w:b/>
          <w:spacing w:val="12"/>
          <w:sz w:val="28"/>
        </w:rPr>
        <w:t>另附）</w:t>
      </w:r>
    </w:p>
    <w:p>
      <w:pPr>
        <w:adjustRightInd w:val="0"/>
        <w:snapToGrid w:val="0"/>
        <w:spacing w:line="360" w:lineRule="auto"/>
        <w:ind w:firstLine="610" w:firstLineChars="200"/>
        <w:jc w:val="center"/>
        <w:outlineLvl w:val="0"/>
        <w:rPr>
          <w:rFonts w:ascii="宋体" w:hAnsi="宋体" w:cs="宋体"/>
          <w:b/>
          <w:spacing w:val="12"/>
          <w:sz w:val="28"/>
        </w:rPr>
      </w:pPr>
      <w:r>
        <w:rPr>
          <w:rFonts w:hint="eastAsia" w:ascii="宋体" w:hAnsi="宋体" w:cs="宋体"/>
          <w:b/>
          <w:spacing w:val="12"/>
          <w:sz w:val="28"/>
        </w:rPr>
        <w:br w:type="page"/>
      </w:r>
    </w:p>
    <w:p>
      <w:pPr>
        <w:adjustRightInd w:val="0"/>
        <w:snapToGrid w:val="0"/>
        <w:spacing w:line="360" w:lineRule="auto"/>
        <w:jc w:val="center"/>
        <w:outlineLvl w:val="0"/>
        <w:rPr>
          <w:rFonts w:ascii="宋体" w:hAnsi="宋体" w:cs="宋体"/>
          <w:b/>
          <w:spacing w:val="12"/>
          <w:sz w:val="28"/>
        </w:rPr>
      </w:pPr>
    </w:p>
    <w:p>
      <w:pPr>
        <w:adjustRightInd w:val="0"/>
        <w:snapToGrid w:val="0"/>
        <w:spacing w:line="360" w:lineRule="auto"/>
        <w:jc w:val="center"/>
        <w:outlineLvl w:val="0"/>
        <w:rPr>
          <w:rFonts w:ascii="宋体" w:hAnsi="宋体" w:cs="宋体"/>
          <w:b/>
          <w:spacing w:val="12"/>
          <w:sz w:val="28"/>
        </w:rPr>
      </w:pPr>
      <w:r>
        <w:rPr>
          <w:rFonts w:hint="eastAsia" w:ascii="宋体" w:hAnsi="宋体" w:cs="宋体"/>
          <w:b/>
          <w:spacing w:val="12"/>
          <w:sz w:val="28"/>
        </w:rPr>
        <w:t>第八章  响应文件格式</w:t>
      </w:r>
    </w:p>
    <w:p>
      <w:pPr>
        <w:adjustRightInd w:val="0"/>
        <w:snapToGrid w:val="0"/>
        <w:spacing w:line="360" w:lineRule="auto"/>
        <w:rPr>
          <w:rFonts w:ascii="宋体" w:hAnsi="宋体" w:cs="宋体"/>
          <w:b/>
          <w:spacing w:val="12"/>
          <w:sz w:val="28"/>
        </w:rPr>
      </w:pPr>
    </w:p>
    <w:p>
      <w:pPr>
        <w:adjustRightInd w:val="0"/>
        <w:snapToGrid w:val="0"/>
        <w:spacing w:line="360" w:lineRule="auto"/>
        <w:jc w:val="center"/>
        <w:rPr>
          <w:rFonts w:ascii="宋体" w:hAnsi="宋体" w:cs="宋体"/>
          <w:b/>
          <w:spacing w:val="8"/>
          <w:sz w:val="28"/>
        </w:rPr>
      </w:pPr>
    </w:p>
    <w:p>
      <w:pPr>
        <w:snapToGrid w:val="0"/>
        <w:spacing w:line="360" w:lineRule="auto"/>
        <w:jc w:val="right"/>
        <w:rPr>
          <w:rFonts w:ascii="宋体" w:hAnsi="宋体" w:cs="宋体"/>
          <w:b/>
          <w:spacing w:val="8"/>
          <w:sz w:val="30"/>
        </w:rPr>
      </w:pPr>
      <w:r>
        <w:rPr>
          <w:rFonts w:hint="eastAsia" w:ascii="宋体" w:hAnsi="宋体" w:cs="宋体"/>
          <w:spacing w:val="8"/>
          <w:sz w:val="24"/>
        </w:rPr>
        <w:t xml:space="preserve">  </w:t>
      </w:r>
    </w:p>
    <w:p>
      <w:pPr>
        <w:spacing w:line="360" w:lineRule="auto"/>
        <w:jc w:val="center"/>
        <w:rPr>
          <w:rFonts w:ascii="宋体" w:hAnsi="宋体" w:cs="宋体"/>
          <w:b/>
          <w:spacing w:val="12"/>
          <w:sz w:val="36"/>
        </w:rPr>
      </w:pPr>
      <w:r>
        <w:rPr>
          <w:rFonts w:hint="eastAsia" w:ascii="宋体" w:hAnsi="宋体" w:cs="宋体"/>
          <w:b/>
          <w:spacing w:val="12"/>
          <w:sz w:val="36"/>
          <w:u w:val="single"/>
        </w:rPr>
        <w:t xml:space="preserve">                   </w:t>
      </w:r>
      <w:r>
        <w:rPr>
          <w:rFonts w:hint="eastAsia" w:ascii="宋体" w:hAnsi="宋体" w:cs="宋体"/>
          <w:b/>
          <w:spacing w:val="12"/>
          <w:sz w:val="36"/>
        </w:rPr>
        <w:t>项目</w:t>
      </w:r>
    </w:p>
    <w:p>
      <w:pPr>
        <w:spacing w:line="360" w:lineRule="auto"/>
        <w:jc w:val="center"/>
        <w:rPr>
          <w:rFonts w:ascii="宋体" w:hAnsi="宋体" w:cs="宋体"/>
          <w:b/>
          <w:spacing w:val="12"/>
          <w:sz w:val="36"/>
          <w:u w:val="single"/>
        </w:rPr>
      </w:pPr>
    </w:p>
    <w:p>
      <w:pPr>
        <w:adjustRightInd w:val="0"/>
        <w:snapToGrid w:val="0"/>
        <w:spacing w:line="240" w:lineRule="exact"/>
        <w:jc w:val="center"/>
        <w:rPr>
          <w:rFonts w:ascii="宋体" w:hAnsi="宋体" w:cs="宋体"/>
          <w:spacing w:val="12"/>
          <w:sz w:val="52"/>
        </w:rPr>
      </w:pPr>
    </w:p>
    <w:p>
      <w:pPr>
        <w:adjustRightInd w:val="0"/>
        <w:snapToGrid w:val="0"/>
        <w:spacing w:line="360" w:lineRule="auto"/>
        <w:jc w:val="center"/>
        <w:rPr>
          <w:rFonts w:ascii="宋体" w:hAnsi="宋体" w:cs="宋体"/>
          <w:spacing w:val="12"/>
          <w:sz w:val="84"/>
        </w:rPr>
      </w:pPr>
      <w:r>
        <w:rPr>
          <w:rFonts w:hint="eastAsia" w:ascii="宋体" w:hAnsi="宋体" w:cs="宋体"/>
          <w:spacing w:val="12"/>
          <w:sz w:val="84"/>
        </w:rPr>
        <w:t>响 应 文 件</w:t>
      </w:r>
    </w:p>
    <w:p>
      <w:pPr>
        <w:adjustRightInd w:val="0"/>
        <w:snapToGrid w:val="0"/>
        <w:spacing w:line="360" w:lineRule="auto"/>
        <w:ind w:firstLine="3168" w:firstLineChars="1200"/>
        <w:rPr>
          <w:rFonts w:ascii="宋体" w:hAnsi="宋体" w:cs="宋体"/>
          <w:spacing w:val="12"/>
          <w:sz w:val="24"/>
        </w:rPr>
      </w:pPr>
      <w:r>
        <w:rPr>
          <w:rFonts w:hint="eastAsia" w:ascii="宋体" w:hAnsi="宋体" w:cs="宋体"/>
          <w:spacing w:val="12"/>
          <w:sz w:val="24"/>
        </w:rPr>
        <w:t>项目编号：</w:t>
      </w:r>
    </w:p>
    <w:p>
      <w:pPr>
        <w:adjustRightInd w:val="0"/>
        <w:snapToGrid w:val="0"/>
        <w:spacing w:line="360" w:lineRule="auto"/>
        <w:rPr>
          <w:rFonts w:ascii="宋体" w:hAnsi="宋体" w:cs="宋体"/>
          <w:b/>
          <w:spacing w:val="12"/>
          <w:sz w:val="24"/>
        </w:rPr>
      </w:pPr>
    </w:p>
    <w:p>
      <w:pPr>
        <w:adjustRightInd w:val="0"/>
        <w:snapToGrid w:val="0"/>
        <w:spacing w:line="360" w:lineRule="auto"/>
        <w:rPr>
          <w:rFonts w:ascii="宋体" w:hAnsi="宋体" w:cs="宋体"/>
          <w:b/>
          <w:spacing w:val="12"/>
          <w:sz w:val="24"/>
        </w:rPr>
      </w:pPr>
    </w:p>
    <w:p>
      <w:pPr>
        <w:adjustRightInd w:val="0"/>
        <w:snapToGrid w:val="0"/>
        <w:spacing w:line="360" w:lineRule="auto"/>
        <w:rPr>
          <w:rFonts w:ascii="宋体" w:hAnsi="宋体" w:cs="宋体"/>
          <w:b/>
          <w:spacing w:val="12"/>
          <w:sz w:val="24"/>
        </w:rPr>
      </w:pPr>
    </w:p>
    <w:p>
      <w:pPr>
        <w:adjustRightInd w:val="0"/>
        <w:snapToGrid w:val="0"/>
        <w:spacing w:line="360" w:lineRule="auto"/>
        <w:rPr>
          <w:rFonts w:ascii="宋体" w:hAnsi="宋体" w:cs="宋体"/>
          <w:b/>
          <w:spacing w:val="12"/>
          <w:sz w:val="24"/>
        </w:rPr>
      </w:pPr>
    </w:p>
    <w:p>
      <w:pPr>
        <w:adjustRightInd w:val="0"/>
        <w:snapToGrid w:val="0"/>
        <w:spacing w:line="360" w:lineRule="auto"/>
        <w:ind w:firstLine="525"/>
        <w:rPr>
          <w:rFonts w:ascii="宋体" w:hAnsi="宋体" w:cs="宋体"/>
          <w:snapToGrid w:val="0"/>
          <w:spacing w:val="8"/>
          <w:sz w:val="28"/>
        </w:rPr>
      </w:pPr>
    </w:p>
    <w:p>
      <w:pPr>
        <w:adjustRightInd w:val="0"/>
        <w:snapToGrid w:val="0"/>
        <w:spacing w:line="360" w:lineRule="auto"/>
        <w:rPr>
          <w:rFonts w:ascii="宋体" w:hAnsi="宋体" w:cs="宋体"/>
          <w:spacing w:val="12"/>
          <w:sz w:val="24"/>
        </w:rPr>
      </w:pPr>
    </w:p>
    <w:p>
      <w:pPr>
        <w:adjustRightInd w:val="0"/>
        <w:snapToGrid w:val="0"/>
        <w:spacing w:line="360" w:lineRule="auto"/>
        <w:rPr>
          <w:rFonts w:ascii="宋体" w:hAnsi="宋体" w:cs="宋体"/>
          <w:spacing w:val="12"/>
          <w:sz w:val="24"/>
        </w:rPr>
      </w:pPr>
    </w:p>
    <w:p>
      <w:pPr>
        <w:adjustRightInd w:val="0"/>
        <w:snapToGrid w:val="0"/>
        <w:spacing w:line="720" w:lineRule="exact"/>
        <w:ind w:firstLine="1216" w:firstLineChars="400"/>
        <w:rPr>
          <w:rFonts w:ascii="宋体" w:hAnsi="宋体" w:cs="宋体"/>
          <w:spacing w:val="12"/>
          <w:sz w:val="28"/>
        </w:rPr>
      </w:pPr>
      <w:r>
        <w:rPr>
          <w:rFonts w:hint="eastAsia" w:ascii="宋体" w:hAnsi="宋体" w:cs="宋体"/>
          <w:spacing w:val="12"/>
          <w:sz w:val="28"/>
        </w:rPr>
        <w:t>供 应 商：</w:t>
      </w:r>
      <w:r>
        <w:rPr>
          <w:rFonts w:hint="eastAsia" w:ascii="宋体" w:hAnsi="宋体" w:cs="宋体"/>
          <w:spacing w:val="12"/>
          <w:sz w:val="28"/>
          <w:u w:val="single"/>
        </w:rPr>
        <w:t xml:space="preserve">                    （公章） </w:t>
      </w:r>
    </w:p>
    <w:p>
      <w:pPr>
        <w:adjustRightInd w:val="0"/>
        <w:snapToGrid w:val="0"/>
        <w:spacing w:line="720" w:lineRule="exact"/>
        <w:ind w:firstLine="1216" w:firstLineChars="400"/>
        <w:rPr>
          <w:rFonts w:ascii="宋体" w:hAnsi="宋体" w:cs="宋体"/>
          <w:spacing w:val="12"/>
          <w:sz w:val="28"/>
          <w:u w:val="single"/>
        </w:rPr>
      </w:pPr>
      <w:r>
        <w:rPr>
          <w:rFonts w:hint="eastAsia" w:ascii="宋体" w:hAnsi="宋体" w:cs="宋体"/>
          <w:spacing w:val="12"/>
          <w:sz w:val="28"/>
        </w:rPr>
        <w:t>法定代表人或被授权人：</w:t>
      </w:r>
      <w:r>
        <w:rPr>
          <w:rFonts w:hint="eastAsia" w:ascii="宋体" w:hAnsi="宋体" w:cs="宋体"/>
          <w:spacing w:val="12"/>
          <w:sz w:val="28"/>
          <w:u w:val="single"/>
        </w:rPr>
        <w:t xml:space="preserve">    （签字或盖章）</w:t>
      </w:r>
    </w:p>
    <w:p>
      <w:pPr>
        <w:adjustRightInd w:val="0"/>
        <w:snapToGrid w:val="0"/>
        <w:spacing w:line="720" w:lineRule="exact"/>
        <w:ind w:firstLine="1216" w:firstLineChars="400"/>
        <w:rPr>
          <w:rFonts w:ascii="宋体" w:hAnsi="宋体" w:cs="宋体"/>
          <w:spacing w:val="12"/>
          <w:sz w:val="28"/>
        </w:rPr>
      </w:pPr>
      <w:r>
        <w:rPr>
          <w:rFonts w:hint="eastAsia" w:ascii="宋体" w:hAnsi="宋体" w:cs="宋体"/>
          <w:spacing w:val="12"/>
          <w:sz w:val="28"/>
        </w:rPr>
        <w:t>日    期：     年    月   日</w:t>
      </w:r>
    </w:p>
    <w:p>
      <w:pPr>
        <w:adjustRightInd w:val="0"/>
        <w:snapToGrid w:val="0"/>
        <w:spacing w:line="360" w:lineRule="auto"/>
        <w:jc w:val="center"/>
        <w:rPr>
          <w:rFonts w:ascii="宋体" w:hAnsi="宋体" w:cs="宋体"/>
          <w:spacing w:val="12"/>
          <w:sz w:val="24"/>
        </w:rPr>
      </w:pPr>
    </w:p>
    <w:p>
      <w:pPr>
        <w:adjustRightInd w:val="0"/>
        <w:snapToGrid w:val="0"/>
        <w:spacing w:line="360" w:lineRule="auto"/>
        <w:ind w:right="28" w:firstLine="480"/>
        <w:jc w:val="center"/>
        <w:rPr>
          <w:rFonts w:ascii="宋体" w:hAnsi="宋体" w:cs="宋体"/>
          <w:b/>
          <w:spacing w:val="12"/>
          <w:sz w:val="28"/>
        </w:rPr>
      </w:pPr>
    </w:p>
    <w:p>
      <w:pPr>
        <w:adjustRightInd w:val="0"/>
        <w:snapToGrid w:val="0"/>
        <w:spacing w:line="360" w:lineRule="auto"/>
        <w:ind w:right="28" w:firstLine="480"/>
        <w:jc w:val="center"/>
        <w:rPr>
          <w:rFonts w:ascii="宋体" w:hAnsi="宋体" w:cs="宋体"/>
          <w:b/>
          <w:spacing w:val="12"/>
          <w:sz w:val="28"/>
        </w:rPr>
      </w:pPr>
    </w:p>
    <w:p>
      <w:pPr>
        <w:adjustRightInd w:val="0"/>
        <w:snapToGrid w:val="0"/>
        <w:spacing w:line="360" w:lineRule="auto"/>
        <w:ind w:right="28" w:firstLine="480"/>
        <w:jc w:val="center"/>
        <w:rPr>
          <w:rFonts w:ascii="宋体" w:hAnsi="宋体" w:cs="宋体"/>
          <w:b/>
          <w:spacing w:val="12"/>
          <w:sz w:val="28"/>
        </w:rPr>
      </w:pPr>
    </w:p>
    <w:p>
      <w:pPr>
        <w:tabs>
          <w:tab w:val="left" w:pos="709"/>
        </w:tabs>
        <w:jc w:val="center"/>
        <w:outlineLvl w:val="1"/>
        <w:rPr>
          <w:rFonts w:ascii="宋体" w:hAnsi="宋体" w:cs="宋体"/>
          <w:b/>
          <w:sz w:val="32"/>
          <w:szCs w:val="32"/>
        </w:rPr>
      </w:pPr>
      <w:r>
        <w:rPr>
          <w:rFonts w:hint="eastAsia" w:ascii="宋体" w:hAnsi="宋体" w:cs="宋体"/>
          <w:b/>
          <w:sz w:val="32"/>
          <w:szCs w:val="32"/>
        </w:rPr>
        <w:t>一、法定代表人身份证明</w:t>
      </w:r>
    </w:p>
    <w:p>
      <w:pPr>
        <w:rPr>
          <w:rFonts w:ascii="宋体" w:hAnsi="宋体" w:cs="宋体"/>
        </w:rPr>
      </w:pP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供应商名称：______________________________.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单位性质：_________________________________.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地址：_____________________________________.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成立时间：_________________________________.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经营期限：_________________________________.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姓名：_______性别：______年龄：_____职务：______</w:t>
      </w:r>
    </w:p>
    <w:p>
      <w:pPr>
        <w:pStyle w:val="7"/>
        <w:tabs>
          <w:tab w:val="left" w:pos="709"/>
        </w:tabs>
        <w:spacing w:line="360" w:lineRule="auto"/>
        <w:ind w:firstLine="480"/>
        <w:rPr>
          <w:rFonts w:ascii="宋体" w:hAnsi="宋体" w:cs="宋体"/>
          <w:bCs/>
          <w:sz w:val="24"/>
          <w:szCs w:val="24"/>
        </w:rPr>
      </w:pPr>
      <w:r>
        <w:rPr>
          <w:rFonts w:hint="eastAsia" w:ascii="宋体" w:hAnsi="宋体" w:cs="宋体"/>
          <w:bCs/>
          <w:sz w:val="24"/>
          <w:szCs w:val="24"/>
        </w:rPr>
        <w:t>系_____________________（供应商名称）的法定代表人。</w:t>
      </w:r>
    </w:p>
    <w:p>
      <w:pPr>
        <w:tabs>
          <w:tab w:val="left" w:pos="709"/>
        </w:tabs>
        <w:spacing w:beforeLines="50"/>
        <w:ind w:firstLine="480" w:firstLineChars="200"/>
        <w:rPr>
          <w:rFonts w:ascii="宋体" w:hAnsi="宋体" w:cs="宋体"/>
          <w:sz w:val="24"/>
        </w:rPr>
      </w:pPr>
      <w:r>
        <w:rPr>
          <w:rFonts w:hint="eastAsia" w:ascii="宋体" w:hAnsi="宋体" w:cs="宋体"/>
          <w:bCs/>
          <w:sz w:val="24"/>
        </w:rPr>
        <w:t>特此证明</w:t>
      </w:r>
    </w:p>
    <w:p>
      <w:pPr>
        <w:pStyle w:val="7"/>
        <w:tabs>
          <w:tab w:val="left" w:pos="709"/>
        </w:tabs>
        <w:spacing w:line="360" w:lineRule="auto"/>
        <w:ind w:firstLine="482"/>
        <w:rPr>
          <w:rFonts w:ascii="宋体" w:hAnsi="宋体" w:cs="宋体"/>
          <w:b/>
          <w:bCs/>
          <w:sz w:val="24"/>
          <w:szCs w:val="24"/>
        </w:rPr>
      </w:pPr>
    </w:p>
    <w:p>
      <w:pPr>
        <w:pStyle w:val="7"/>
        <w:tabs>
          <w:tab w:val="left" w:pos="709"/>
        </w:tabs>
        <w:spacing w:line="360" w:lineRule="auto"/>
        <w:ind w:firstLine="2880" w:firstLineChars="1200"/>
        <w:rPr>
          <w:rFonts w:ascii="宋体" w:hAnsi="宋体" w:cs="宋体"/>
          <w:bCs/>
          <w:sz w:val="24"/>
          <w:szCs w:val="24"/>
        </w:rPr>
      </w:pPr>
    </w:p>
    <w:p>
      <w:pPr>
        <w:pStyle w:val="7"/>
        <w:tabs>
          <w:tab w:val="left" w:pos="709"/>
        </w:tabs>
        <w:spacing w:line="360" w:lineRule="auto"/>
        <w:ind w:firstLine="3240" w:firstLineChars="1350"/>
        <w:rPr>
          <w:rFonts w:ascii="宋体" w:hAnsi="宋体" w:cs="宋体"/>
          <w:bCs/>
          <w:sz w:val="24"/>
          <w:szCs w:val="24"/>
        </w:rPr>
      </w:pPr>
      <w:r>
        <w:rPr>
          <w:rFonts w:hint="eastAsia" w:ascii="宋体" w:hAnsi="宋体" w:cs="宋体"/>
          <w:bCs/>
          <w:sz w:val="24"/>
          <w:szCs w:val="24"/>
        </w:rPr>
        <w:t>供应商：_______________（盖单位章）</w:t>
      </w:r>
    </w:p>
    <w:p>
      <w:pPr>
        <w:pStyle w:val="7"/>
        <w:tabs>
          <w:tab w:val="left" w:pos="709"/>
        </w:tabs>
        <w:spacing w:line="360" w:lineRule="auto"/>
        <w:ind w:firstLine="3720" w:firstLineChars="1550"/>
        <w:rPr>
          <w:rFonts w:ascii="宋体" w:hAnsi="宋体" w:cs="宋体"/>
          <w:bCs/>
          <w:sz w:val="24"/>
          <w:szCs w:val="24"/>
        </w:rPr>
      </w:pPr>
      <w:r>
        <w:rPr>
          <w:rFonts w:hint="eastAsia" w:ascii="宋体" w:hAnsi="宋体" w:cs="宋体"/>
          <w:bCs/>
          <w:sz w:val="24"/>
          <w:szCs w:val="24"/>
        </w:rPr>
        <w:t>_________年_________月_______日</w:t>
      </w:r>
    </w:p>
    <w:p>
      <w:pPr>
        <w:pStyle w:val="7"/>
        <w:tabs>
          <w:tab w:val="left" w:pos="709"/>
        </w:tabs>
        <w:spacing w:line="360" w:lineRule="auto"/>
        <w:ind w:firstLine="482"/>
        <w:rPr>
          <w:rFonts w:ascii="宋体" w:hAnsi="宋体" w:cs="宋体"/>
          <w:b/>
          <w:bCs/>
          <w:sz w:val="24"/>
          <w:szCs w:val="24"/>
        </w:rPr>
      </w:pPr>
    </w:p>
    <w:p>
      <w:pPr>
        <w:pStyle w:val="7"/>
        <w:tabs>
          <w:tab w:val="left" w:pos="709"/>
        </w:tabs>
        <w:spacing w:line="360" w:lineRule="auto"/>
        <w:ind w:firstLine="422"/>
        <w:rPr>
          <w:rFonts w:ascii="宋体" w:hAnsi="宋体" w:cs="宋体"/>
          <w:b/>
          <w:bCs/>
          <w:szCs w:val="28"/>
        </w:rPr>
      </w:pPr>
    </w:p>
    <w:p>
      <w:pPr>
        <w:pStyle w:val="7"/>
        <w:tabs>
          <w:tab w:val="left" w:pos="709"/>
        </w:tabs>
        <w:spacing w:line="360" w:lineRule="auto"/>
        <w:ind w:firstLine="422"/>
        <w:rPr>
          <w:rFonts w:ascii="宋体" w:hAnsi="宋体" w:cs="宋体"/>
          <w:b/>
          <w:bCs/>
          <w:szCs w:val="28"/>
        </w:rPr>
      </w:pPr>
    </w:p>
    <w:p>
      <w:pPr>
        <w:pStyle w:val="7"/>
        <w:tabs>
          <w:tab w:val="left" w:pos="709"/>
        </w:tabs>
        <w:spacing w:line="360" w:lineRule="auto"/>
        <w:ind w:firstLine="482"/>
        <w:jc w:val="center"/>
        <w:rPr>
          <w:rFonts w:ascii="宋体" w:hAnsi="宋体" w:cs="宋体"/>
          <w:b/>
          <w:bCs/>
          <w:sz w:val="24"/>
          <w:szCs w:val="24"/>
        </w:rPr>
      </w:pPr>
      <w:r>
        <w:rPr>
          <w:rFonts w:hint="eastAsia" w:ascii="宋体" w:hAnsi="宋体" w:cs="宋体"/>
          <w:b/>
          <w:bCs/>
          <w:sz w:val="24"/>
          <w:szCs w:val="24"/>
        </w:rPr>
        <w:t>后附法定代表人身份证扫描件</w:t>
      </w: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napToGrid w:val="0"/>
        <w:spacing w:line="360" w:lineRule="auto"/>
        <w:jc w:val="left"/>
        <w:rPr>
          <w:rFonts w:ascii="宋体" w:hAnsi="宋体" w:cs="宋体"/>
          <w:sz w:val="24"/>
        </w:rPr>
      </w:pPr>
    </w:p>
    <w:p>
      <w:pPr>
        <w:tabs>
          <w:tab w:val="left" w:pos="709"/>
        </w:tabs>
        <w:spacing w:line="240" w:lineRule="exact"/>
        <w:ind w:left="482"/>
        <w:jc w:val="center"/>
        <w:rPr>
          <w:rFonts w:ascii="宋体" w:hAnsi="宋体" w:cs="宋体"/>
          <w:b/>
          <w:sz w:val="28"/>
          <w:szCs w:val="28"/>
        </w:rPr>
      </w:pPr>
    </w:p>
    <w:p>
      <w:pPr>
        <w:tabs>
          <w:tab w:val="left" w:pos="709"/>
        </w:tabs>
        <w:ind w:left="480"/>
        <w:jc w:val="center"/>
        <w:rPr>
          <w:rFonts w:ascii="宋体" w:hAnsi="宋体" w:cs="宋体"/>
          <w:b/>
          <w:sz w:val="32"/>
          <w:szCs w:val="32"/>
        </w:rPr>
      </w:pPr>
    </w:p>
    <w:p>
      <w:pPr>
        <w:tabs>
          <w:tab w:val="left" w:pos="709"/>
        </w:tabs>
        <w:jc w:val="center"/>
        <w:outlineLvl w:val="1"/>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二、法定代表人授权委托书</w:t>
      </w:r>
    </w:p>
    <w:p>
      <w:pPr>
        <w:tabs>
          <w:tab w:val="left" w:pos="709"/>
        </w:tabs>
        <w:spacing w:line="360" w:lineRule="auto"/>
        <w:ind w:left="480"/>
        <w:rPr>
          <w:rFonts w:ascii="宋体" w:hAnsi="宋体" w:cs="宋体"/>
          <w:b/>
          <w:bCs/>
          <w:sz w:val="28"/>
          <w:szCs w:val="28"/>
          <w:u w:val="single"/>
        </w:rPr>
      </w:pPr>
    </w:p>
    <w:p>
      <w:pPr>
        <w:tabs>
          <w:tab w:val="left" w:pos="709"/>
        </w:tabs>
        <w:spacing w:line="360" w:lineRule="auto"/>
        <w:ind w:firstLine="600" w:firstLineChars="25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（供应商名称）法定代表人</w:t>
      </w:r>
      <w:r>
        <w:rPr>
          <w:rFonts w:hint="eastAsia" w:ascii="宋体" w:hAnsi="宋体" w:cs="宋体"/>
          <w:sz w:val="24"/>
          <w:u w:val="single"/>
        </w:rPr>
        <w:t xml:space="preserve">           </w:t>
      </w:r>
      <w:r>
        <w:rPr>
          <w:rFonts w:hint="eastAsia" w:ascii="宋体" w:hAnsi="宋体" w:cs="宋体"/>
          <w:sz w:val="24"/>
        </w:rPr>
        <w:t>授权我单位（职务或职称）</w:t>
      </w:r>
      <w:r>
        <w:rPr>
          <w:rFonts w:hint="eastAsia" w:ascii="宋体" w:hAnsi="宋体" w:cs="宋体"/>
          <w:sz w:val="24"/>
          <w:u w:val="single"/>
        </w:rPr>
        <w:t xml:space="preserve">         </w:t>
      </w:r>
      <w:r>
        <w:rPr>
          <w:rFonts w:hint="eastAsia" w:ascii="宋体" w:hAnsi="宋体" w:cs="宋体"/>
          <w:sz w:val="24"/>
        </w:rPr>
        <w:t xml:space="preserve"> （姓名）为我单位本次磋商授权代理人，全权处理</w:t>
      </w:r>
      <w:r>
        <w:rPr>
          <w:rFonts w:hint="eastAsia" w:ascii="宋体" w:hAnsi="宋体" w:cs="宋体"/>
          <w:sz w:val="24"/>
          <w:u w:val="single"/>
        </w:rPr>
        <w:t xml:space="preserve">  河北工业大学廊坊分校电力增容-630KV</w:t>
      </w:r>
      <w:r>
        <w:rPr>
          <w:rFonts w:hint="eastAsia" w:ascii="宋体" w:hAnsi="宋体" w:cs="宋体"/>
          <w:sz w:val="24"/>
          <w:u w:val="single"/>
          <w:lang w:eastAsia="zh-CN"/>
        </w:rPr>
        <w:t>箱变建设工程项目</w:t>
      </w:r>
      <w:r>
        <w:rPr>
          <w:rFonts w:hint="eastAsia" w:ascii="宋体" w:hAnsi="宋体" w:cs="宋体"/>
          <w:sz w:val="24"/>
          <w:u w:val="single"/>
        </w:rPr>
        <w:t xml:space="preserve"> </w:t>
      </w:r>
      <w:r>
        <w:rPr>
          <w:rFonts w:hint="eastAsia" w:ascii="宋体" w:hAnsi="宋体" w:cs="宋体"/>
          <w:sz w:val="24"/>
        </w:rPr>
        <w:t>采购项目磋商活动的一切事宜。该授权代理人做出的所有承诺说明，我单位均予于认可并承担全部责任。</w:t>
      </w:r>
    </w:p>
    <w:p>
      <w:pPr>
        <w:tabs>
          <w:tab w:val="left" w:pos="709"/>
        </w:tabs>
        <w:spacing w:line="360" w:lineRule="auto"/>
        <w:rPr>
          <w:rFonts w:ascii="宋体" w:hAnsi="宋体" w:cs="宋体"/>
          <w:sz w:val="24"/>
        </w:rPr>
      </w:pPr>
      <w:r>
        <w:rPr>
          <w:rFonts w:hint="eastAsia" w:ascii="宋体" w:hAnsi="宋体" w:cs="宋体"/>
          <w:sz w:val="24"/>
        </w:rPr>
        <w:t>特此授权。</w:t>
      </w:r>
    </w:p>
    <w:p>
      <w:pPr>
        <w:tabs>
          <w:tab w:val="left" w:pos="709"/>
        </w:tabs>
        <w:spacing w:after="120" w:line="360" w:lineRule="auto"/>
        <w:ind w:firstLine="3360" w:firstLineChars="1400"/>
        <w:rPr>
          <w:rFonts w:ascii="宋体" w:hAnsi="宋体" w:cs="宋体"/>
          <w:sz w:val="24"/>
        </w:rPr>
      </w:pPr>
    </w:p>
    <w:p>
      <w:pPr>
        <w:tabs>
          <w:tab w:val="left" w:pos="709"/>
        </w:tabs>
        <w:spacing w:after="120" w:line="360" w:lineRule="auto"/>
        <w:ind w:firstLine="3360" w:firstLineChars="1400"/>
        <w:rPr>
          <w:rFonts w:ascii="宋体" w:hAnsi="宋体" w:cs="宋体"/>
          <w:sz w:val="24"/>
        </w:rPr>
      </w:pPr>
    </w:p>
    <w:p>
      <w:pPr>
        <w:tabs>
          <w:tab w:val="left" w:pos="709"/>
        </w:tabs>
        <w:spacing w:line="360" w:lineRule="auto"/>
        <w:ind w:firstLine="2640" w:firstLineChars="1100"/>
        <w:rPr>
          <w:rFonts w:ascii="宋体" w:hAnsi="宋体" w:cs="宋体"/>
          <w:sz w:val="24"/>
        </w:rPr>
      </w:pPr>
      <w:r>
        <w:rPr>
          <w:rFonts w:hint="eastAsia" w:ascii="宋体" w:hAnsi="宋体" w:cs="宋体"/>
          <w:sz w:val="24"/>
        </w:rPr>
        <w:t>供应商 ：</w:t>
      </w:r>
      <w:r>
        <w:rPr>
          <w:rFonts w:hint="eastAsia" w:ascii="宋体" w:hAnsi="宋体" w:cs="宋体"/>
          <w:sz w:val="24"/>
          <w:u w:val="single"/>
        </w:rPr>
        <w:t xml:space="preserve">                   </w:t>
      </w:r>
      <w:r>
        <w:rPr>
          <w:rFonts w:hint="eastAsia" w:ascii="宋体" w:hAnsi="宋体" w:cs="宋体"/>
          <w:sz w:val="24"/>
        </w:rPr>
        <w:t>（盖单位章）</w:t>
      </w:r>
    </w:p>
    <w:p>
      <w:pPr>
        <w:tabs>
          <w:tab w:val="left" w:pos="709"/>
        </w:tabs>
        <w:spacing w:line="360" w:lineRule="auto"/>
        <w:ind w:firstLine="2640" w:firstLineChars="1100"/>
        <w:rPr>
          <w:rFonts w:ascii="宋体" w:hAnsi="宋体" w:cs="宋体"/>
          <w:sz w:val="24"/>
        </w:rPr>
      </w:pPr>
      <w:r>
        <w:rPr>
          <w:rFonts w:hint="eastAsia" w:ascii="宋体" w:hAnsi="宋体" w:cs="宋体"/>
          <w:sz w:val="24"/>
        </w:rPr>
        <w:t>法定代表人或被授权委托人：</w:t>
      </w:r>
      <w:r>
        <w:rPr>
          <w:rFonts w:hint="eastAsia" w:ascii="宋体" w:hAnsi="宋体" w:cs="宋体"/>
          <w:sz w:val="24"/>
          <w:u w:val="single"/>
        </w:rPr>
        <w:t xml:space="preserve">                 </w:t>
      </w:r>
      <w:r>
        <w:rPr>
          <w:rFonts w:hint="eastAsia" w:ascii="宋体" w:hAnsi="宋体" w:cs="宋体"/>
          <w:sz w:val="24"/>
        </w:rPr>
        <w:t>（签字或盖章）</w:t>
      </w:r>
    </w:p>
    <w:p>
      <w:pPr>
        <w:pStyle w:val="16"/>
        <w:spacing w:after="0" w:line="360" w:lineRule="auto"/>
        <w:ind w:left="0" w:leftChars="0" w:firstLine="2640" w:firstLineChars="1100"/>
        <w:rPr>
          <w:rFonts w:ascii="宋体" w:hAnsi="宋体" w:cs="宋体"/>
          <w:sz w:val="24"/>
        </w:rPr>
      </w:pPr>
      <w:r>
        <w:rPr>
          <w:rFonts w:hint="eastAsia" w:ascii="宋体" w:hAnsi="宋体" w:cs="宋体"/>
          <w:sz w:val="24"/>
        </w:rPr>
        <w:t>日     期：      年     月     日</w:t>
      </w:r>
    </w:p>
    <w:p>
      <w:pPr>
        <w:pStyle w:val="7"/>
        <w:tabs>
          <w:tab w:val="left" w:pos="0"/>
        </w:tabs>
        <w:spacing w:line="360" w:lineRule="auto"/>
        <w:ind w:firstLine="422"/>
        <w:rPr>
          <w:rFonts w:ascii="宋体" w:hAnsi="宋体" w:cs="宋体"/>
          <w:b/>
          <w:bCs/>
          <w:szCs w:val="28"/>
        </w:rPr>
      </w:pPr>
    </w:p>
    <w:p>
      <w:pPr>
        <w:pStyle w:val="7"/>
        <w:tabs>
          <w:tab w:val="left" w:pos="0"/>
        </w:tabs>
        <w:spacing w:line="360" w:lineRule="auto"/>
        <w:ind w:firstLine="422"/>
        <w:rPr>
          <w:rFonts w:ascii="宋体" w:hAnsi="宋体" w:cs="宋体"/>
          <w:b/>
          <w:bCs/>
          <w:szCs w:val="28"/>
        </w:rPr>
      </w:pPr>
    </w:p>
    <w:p>
      <w:pPr>
        <w:pStyle w:val="7"/>
        <w:tabs>
          <w:tab w:val="left" w:pos="0"/>
        </w:tabs>
        <w:spacing w:line="360" w:lineRule="auto"/>
        <w:ind w:left="489" w:leftChars="203" w:hanging="63" w:hangingChars="26"/>
        <w:jc w:val="center"/>
        <w:rPr>
          <w:rFonts w:ascii="宋体" w:hAnsi="宋体" w:cs="宋体"/>
          <w:b/>
          <w:bCs/>
          <w:sz w:val="24"/>
          <w:szCs w:val="24"/>
        </w:rPr>
      </w:pPr>
      <w:r>
        <w:rPr>
          <w:rFonts w:hint="eastAsia" w:ascii="宋体" w:hAnsi="宋体" w:cs="宋体"/>
          <w:b/>
          <w:bCs/>
          <w:sz w:val="24"/>
          <w:szCs w:val="24"/>
        </w:rPr>
        <w:t>后附授权委托人的身份证扫描件</w:t>
      </w: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adjustRightInd w:val="0"/>
        <w:snapToGrid w:val="0"/>
        <w:spacing w:line="360" w:lineRule="auto"/>
        <w:ind w:firstLine="285"/>
        <w:jc w:val="center"/>
        <w:rPr>
          <w:rFonts w:ascii="宋体" w:hAnsi="宋体" w:cs="宋体"/>
          <w:b/>
          <w:spacing w:val="12"/>
          <w:sz w:val="28"/>
        </w:rPr>
      </w:pPr>
    </w:p>
    <w:p>
      <w:pPr>
        <w:tabs>
          <w:tab w:val="left" w:pos="709"/>
        </w:tabs>
        <w:jc w:val="center"/>
        <w:outlineLvl w:val="1"/>
        <w:rPr>
          <w:rFonts w:ascii="宋体" w:hAnsi="宋体" w:cs="宋体"/>
          <w:b/>
          <w:sz w:val="32"/>
          <w:szCs w:val="32"/>
        </w:rPr>
      </w:pPr>
      <w:r>
        <w:rPr>
          <w:rFonts w:hint="eastAsia" w:ascii="宋体" w:hAnsi="宋体" w:cs="宋体"/>
          <w:b/>
          <w:sz w:val="32"/>
          <w:szCs w:val="32"/>
        </w:rPr>
        <w:t>三、磋商报价函</w:t>
      </w:r>
    </w:p>
    <w:p>
      <w:pPr>
        <w:adjustRightInd w:val="0"/>
        <w:snapToGrid w:val="0"/>
        <w:spacing w:line="360" w:lineRule="auto"/>
        <w:jc w:val="center"/>
        <w:rPr>
          <w:rFonts w:ascii="宋体" w:hAnsi="宋体" w:cs="宋体"/>
          <w:b/>
          <w:spacing w:val="12"/>
          <w:sz w:val="28"/>
        </w:rPr>
      </w:pPr>
    </w:p>
    <w:p>
      <w:pPr>
        <w:adjustRightInd w:val="0"/>
        <w:snapToGrid w:val="0"/>
        <w:spacing w:line="360" w:lineRule="auto"/>
        <w:rPr>
          <w:rFonts w:ascii="宋体" w:hAnsi="宋体" w:cs="宋体"/>
          <w:spacing w:val="8"/>
          <w:kern w:val="0"/>
          <w:sz w:val="24"/>
        </w:rPr>
      </w:pPr>
      <w:r>
        <w:rPr>
          <w:rFonts w:hint="eastAsia" w:ascii="宋体" w:hAnsi="宋体" w:cs="宋体"/>
          <w:spacing w:val="12"/>
          <w:sz w:val="24"/>
          <w:u w:val="single"/>
        </w:rPr>
        <w:t>致：（采购人）</w:t>
      </w:r>
      <w:r>
        <w:rPr>
          <w:rFonts w:hint="eastAsia" w:ascii="宋体" w:hAnsi="宋体" w:cs="宋体"/>
          <w:spacing w:val="12"/>
          <w:sz w:val="24"/>
        </w:rPr>
        <w:t>：</w:t>
      </w:r>
    </w:p>
    <w:p>
      <w:pPr>
        <w:adjustRightInd w:val="0"/>
        <w:snapToGrid w:val="0"/>
        <w:spacing w:line="360" w:lineRule="auto"/>
        <w:ind w:firstLine="480"/>
        <w:rPr>
          <w:rFonts w:ascii="宋体" w:hAnsi="宋体" w:cs="宋体"/>
          <w:spacing w:val="12"/>
          <w:sz w:val="24"/>
        </w:rPr>
      </w:pPr>
      <w:r>
        <w:rPr>
          <w:rFonts w:hint="eastAsia" w:ascii="宋体" w:hAnsi="宋体" w:cs="宋体"/>
          <w:spacing w:val="12"/>
          <w:sz w:val="24"/>
        </w:rPr>
        <w:t xml:space="preserve">我们收到贵方 </w:t>
      </w:r>
      <w:r>
        <w:rPr>
          <w:rFonts w:hint="eastAsia" w:ascii="宋体" w:hAnsi="宋体" w:cs="宋体"/>
          <w:spacing w:val="12"/>
          <w:sz w:val="24"/>
          <w:u w:val="single"/>
        </w:rPr>
        <w:t xml:space="preserve">  （项目编号）（项目名称） </w:t>
      </w:r>
      <w:r>
        <w:rPr>
          <w:rFonts w:hint="eastAsia" w:ascii="宋体" w:hAnsi="宋体" w:cs="宋体"/>
          <w:spacing w:val="12"/>
          <w:sz w:val="24"/>
        </w:rPr>
        <w:t>竞争性磋商文件，经详细研究，我们决定参加该项目磋商。并授权</w:t>
      </w:r>
      <w:r>
        <w:rPr>
          <w:rFonts w:hint="eastAsia" w:ascii="宋体" w:hAnsi="宋体" w:cs="宋体"/>
          <w:spacing w:val="12"/>
          <w:sz w:val="24"/>
          <w:u w:val="single"/>
        </w:rPr>
        <w:t xml:space="preserve">              </w:t>
      </w:r>
      <w:r>
        <w:rPr>
          <w:rFonts w:hint="eastAsia" w:ascii="宋体" w:hAnsi="宋体" w:cs="宋体"/>
          <w:spacing w:val="12"/>
          <w:sz w:val="24"/>
        </w:rPr>
        <w:t>（姓名），全权代表我公司提交下响应文件。并同时宣布愿意遵守下列条款：</w:t>
      </w:r>
    </w:p>
    <w:p>
      <w:pPr>
        <w:adjustRightInd w:val="0"/>
        <w:snapToGrid w:val="0"/>
        <w:spacing w:line="360" w:lineRule="auto"/>
        <w:ind w:firstLine="480"/>
        <w:rPr>
          <w:rFonts w:ascii="宋体" w:hAnsi="宋体" w:cs="宋体"/>
          <w:spacing w:val="12"/>
          <w:sz w:val="24"/>
        </w:rPr>
      </w:pPr>
      <w:r>
        <w:rPr>
          <w:rFonts w:hint="eastAsia" w:ascii="宋体" w:hAnsi="宋体" w:cs="宋体"/>
          <w:spacing w:val="12"/>
          <w:sz w:val="24"/>
        </w:rPr>
        <w:t>1、我公司的响应文件是按照贵单位的竞争性磋商文件要求编写的，其中的内容均为实际情况，我们对响应文件内容的真实性负责。</w:t>
      </w:r>
    </w:p>
    <w:p>
      <w:pPr>
        <w:adjustRightInd w:val="0"/>
        <w:snapToGrid w:val="0"/>
        <w:spacing w:line="360" w:lineRule="auto"/>
        <w:ind w:firstLine="480"/>
        <w:rPr>
          <w:rFonts w:ascii="宋体" w:hAnsi="宋体" w:cs="宋体"/>
          <w:spacing w:val="12"/>
          <w:sz w:val="24"/>
        </w:rPr>
      </w:pPr>
      <w:r>
        <w:rPr>
          <w:rFonts w:hint="eastAsia" w:ascii="宋体" w:hAnsi="宋体" w:cs="宋体"/>
          <w:spacing w:val="12"/>
          <w:sz w:val="24"/>
        </w:rPr>
        <w:t>2、我公司对本工程的总报价为：</w:t>
      </w:r>
      <w:r>
        <w:rPr>
          <w:rFonts w:hint="eastAsia" w:ascii="宋体" w:hAnsi="宋体" w:cs="宋体"/>
          <w:sz w:val="24"/>
          <w:u w:val="single"/>
        </w:rPr>
        <w:t xml:space="preserve"> （小写）      （大写）       </w:t>
      </w:r>
      <w:r>
        <w:rPr>
          <w:rFonts w:hint="eastAsia" w:ascii="宋体" w:hAnsi="宋体" w:cs="宋体"/>
          <w:sz w:val="24"/>
        </w:rPr>
        <w:t>，工期承诺：</w:t>
      </w:r>
      <w:r>
        <w:rPr>
          <w:rFonts w:hint="eastAsia" w:ascii="宋体" w:hAnsi="宋体" w:cs="宋体"/>
          <w:sz w:val="24"/>
          <w:u w:val="single"/>
        </w:rPr>
        <w:t xml:space="preserve">         </w:t>
      </w:r>
      <w:r>
        <w:rPr>
          <w:rFonts w:hint="eastAsia" w:ascii="宋体" w:hAnsi="宋体" w:cs="宋体"/>
          <w:sz w:val="24"/>
        </w:rPr>
        <w:t>，质量承诺：</w:t>
      </w:r>
      <w:r>
        <w:rPr>
          <w:rFonts w:hint="eastAsia" w:ascii="宋体" w:hAnsi="宋体" w:cs="宋体"/>
          <w:sz w:val="24"/>
          <w:u w:val="single"/>
        </w:rPr>
        <w:t xml:space="preserve">          </w:t>
      </w:r>
      <w:r>
        <w:rPr>
          <w:rFonts w:hint="eastAsia" w:ascii="宋体" w:hAnsi="宋体" w:cs="宋体"/>
          <w:sz w:val="24"/>
        </w:rPr>
        <w:t>。我们承诺，本价格能够满足本工程建设的需要，并按约定的工期、质量完成本工程。</w:t>
      </w:r>
      <w:r>
        <w:rPr>
          <w:rFonts w:hint="eastAsia" w:ascii="宋体" w:hAnsi="宋体" w:cs="宋体"/>
          <w:spacing w:val="12"/>
          <w:sz w:val="24"/>
        </w:rPr>
        <w:t xml:space="preserve"> </w:t>
      </w:r>
    </w:p>
    <w:p>
      <w:pPr>
        <w:tabs>
          <w:tab w:val="left" w:pos="0"/>
        </w:tabs>
        <w:adjustRightInd w:val="0"/>
        <w:snapToGrid w:val="0"/>
        <w:spacing w:line="360" w:lineRule="auto"/>
        <w:ind w:firstLine="420"/>
        <w:rPr>
          <w:rFonts w:ascii="宋体" w:hAnsi="宋体" w:cs="宋体"/>
          <w:spacing w:val="12"/>
          <w:sz w:val="24"/>
        </w:rPr>
      </w:pPr>
      <w:r>
        <w:rPr>
          <w:rFonts w:hint="eastAsia" w:ascii="宋体" w:hAnsi="宋体" w:cs="宋体"/>
          <w:spacing w:val="12"/>
          <w:sz w:val="24"/>
        </w:rPr>
        <w:t>3、我方愿意按照竞争性磋商文件的要求提供所有资料。</w:t>
      </w:r>
    </w:p>
    <w:p>
      <w:pPr>
        <w:tabs>
          <w:tab w:val="left" w:pos="0"/>
        </w:tabs>
        <w:adjustRightInd w:val="0"/>
        <w:snapToGrid w:val="0"/>
        <w:spacing w:line="360" w:lineRule="auto"/>
        <w:ind w:firstLine="420"/>
        <w:rPr>
          <w:rFonts w:ascii="宋体" w:hAnsi="宋体" w:cs="宋体"/>
          <w:spacing w:val="12"/>
          <w:sz w:val="24"/>
        </w:rPr>
      </w:pPr>
      <w:r>
        <w:rPr>
          <w:rFonts w:hint="eastAsia" w:ascii="宋体" w:hAnsi="宋体" w:cs="宋体"/>
          <w:spacing w:val="12"/>
          <w:sz w:val="24"/>
        </w:rPr>
        <w:t>4、我们理解最低价格不是成交的必需条件。</w:t>
      </w:r>
    </w:p>
    <w:p>
      <w:pPr>
        <w:tabs>
          <w:tab w:val="left" w:pos="0"/>
        </w:tabs>
        <w:adjustRightInd w:val="0"/>
        <w:snapToGrid w:val="0"/>
        <w:spacing w:line="360" w:lineRule="auto"/>
        <w:ind w:firstLine="420"/>
        <w:rPr>
          <w:rFonts w:ascii="宋体" w:hAnsi="宋体" w:cs="宋体"/>
          <w:spacing w:val="12"/>
          <w:sz w:val="24"/>
        </w:rPr>
      </w:pPr>
      <w:r>
        <w:rPr>
          <w:rFonts w:hint="eastAsia" w:ascii="宋体" w:hAnsi="宋体" w:cs="宋体"/>
          <w:spacing w:val="12"/>
          <w:sz w:val="24"/>
        </w:rPr>
        <w:t>5、我方同意所递交的响应文件在供应商须知中所规定的响应文件有效期内有效，在此期间内我方的投标如可能成交，我方将受此约束。</w:t>
      </w:r>
    </w:p>
    <w:p>
      <w:pPr>
        <w:tabs>
          <w:tab w:val="left" w:pos="0"/>
        </w:tabs>
        <w:adjustRightInd w:val="0"/>
        <w:snapToGrid w:val="0"/>
        <w:spacing w:line="360" w:lineRule="auto"/>
        <w:ind w:firstLine="420"/>
        <w:rPr>
          <w:rFonts w:ascii="宋体" w:hAnsi="宋体" w:cs="宋体"/>
          <w:spacing w:val="12"/>
          <w:sz w:val="24"/>
        </w:rPr>
      </w:pPr>
      <w:r>
        <w:rPr>
          <w:rFonts w:hint="eastAsia" w:ascii="宋体" w:hAnsi="宋体" w:cs="宋体"/>
          <w:spacing w:val="12"/>
          <w:sz w:val="24"/>
        </w:rPr>
        <w:t>6、除非另外达成协议并生效，你方的竞争性磋商文件、成交通知书和本响应文件将构成约束我们双方的合同。</w:t>
      </w:r>
    </w:p>
    <w:p>
      <w:pPr>
        <w:tabs>
          <w:tab w:val="left" w:pos="0"/>
        </w:tabs>
        <w:adjustRightInd w:val="0"/>
        <w:snapToGrid w:val="0"/>
        <w:spacing w:line="360" w:lineRule="auto"/>
        <w:ind w:firstLine="420"/>
        <w:rPr>
          <w:rFonts w:ascii="宋体" w:hAnsi="宋体" w:cs="宋体"/>
          <w:spacing w:val="12"/>
          <w:sz w:val="24"/>
        </w:rPr>
      </w:pPr>
      <w:r>
        <w:rPr>
          <w:rFonts w:hint="eastAsia" w:ascii="宋体" w:hAnsi="宋体" w:cs="宋体"/>
          <w:sz w:val="24"/>
        </w:rPr>
        <w:t>7、</w:t>
      </w:r>
      <w:r>
        <w:rPr>
          <w:rFonts w:hint="eastAsia" w:ascii="宋体" w:hAnsi="宋体" w:cs="宋体"/>
          <w:spacing w:val="12"/>
          <w:sz w:val="24"/>
        </w:rPr>
        <w:t>我方承诺：我方所提交的所有资料是真实的，如有虚假，我方理解贵单位拒绝响应文件的权利。</w:t>
      </w:r>
    </w:p>
    <w:p>
      <w:pPr>
        <w:tabs>
          <w:tab w:val="left" w:pos="0"/>
        </w:tabs>
        <w:adjustRightInd w:val="0"/>
        <w:snapToGrid w:val="0"/>
        <w:spacing w:line="360" w:lineRule="auto"/>
        <w:ind w:firstLine="420"/>
        <w:rPr>
          <w:rFonts w:ascii="宋体" w:hAnsi="宋体" w:cs="宋体"/>
          <w:spacing w:val="12"/>
          <w:sz w:val="24"/>
        </w:rPr>
      </w:pPr>
    </w:p>
    <w:p>
      <w:pPr>
        <w:tabs>
          <w:tab w:val="left" w:pos="0"/>
        </w:tabs>
        <w:adjustRightInd w:val="0"/>
        <w:snapToGrid w:val="0"/>
        <w:spacing w:line="360" w:lineRule="auto"/>
        <w:ind w:firstLine="420"/>
        <w:rPr>
          <w:rFonts w:ascii="宋体" w:hAnsi="宋体" w:cs="宋体"/>
          <w:spacing w:val="12"/>
          <w:sz w:val="24"/>
        </w:rPr>
      </w:pPr>
    </w:p>
    <w:p>
      <w:pPr>
        <w:tabs>
          <w:tab w:val="left" w:pos="0"/>
        </w:tabs>
        <w:adjustRightInd w:val="0"/>
        <w:snapToGrid w:val="0"/>
        <w:spacing w:line="360" w:lineRule="auto"/>
        <w:ind w:firstLine="420"/>
        <w:rPr>
          <w:rFonts w:ascii="宋体" w:hAnsi="宋体" w:cs="宋体"/>
          <w:spacing w:val="12"/>
          <w:sz w:val="24"/>
        </w:rPr>
      </w:pPr>
    </w:p>
    <w:p>
      <w:pPr>
        <w:spacing w:line="560" w:lineRule="exact"/>
        <w:ind w:firstLine="1152" w:firstLineChars="450"/>
        <w:rPr>
          <w:rFonts w:ascii="宋体" w:hAnsi="宋体" w:cs="宋体"/>
          <w:bCs/>
          <w:spacing w:val="8"/>
          <w:sz w:val="24"/>
          <w:szCs w:val="24"/>
        </w:rPr>
      </w:pPr>
      <w:r>
        <w:rPr>
          <w:rFonts w:hint="eastAsia" w:ascii="宋体" w:hAnsi="宋体" w:cs="宋体"/>
          <w:bCs/>
          <w:spacing w:val="8"/>
          <w:sz w:val="24"/>
          <w:szCs w:val="24"/>
        </w:rPr>
        <w:t>供应商：</w:t>
      </w:r>
      <w:r>
        <w:rPr>
          <w:rFonts w:hint="eastAsia" w:ascii="宋体" w:hAnsi="宋体" w:cs="宋体"/>
          <w:bCs/>
          <w:spacing w:val="8"/>
          <w:sz w:val="24"/>
          <w:szCs w:val="24"/>
          <w:u w:val="single"/>
        </w:rPr>
        <w:t xml:space="preserve">                                  (盖章)</w:t>
      </w:r>
      <w:r>
        <w:rPr>
          <w:rFonts w:hint="eastAsia" w:ascii="宋体" w:hAnsi="宋体" w:cs="宋体"/>
          <w:bCs/>
          <w:spacing w:val="8"/>
          <w:sz w:val="24"/>
          <w:szCs w:val="24"/>
        </w:rPr>
        <w:t xml:space="preserve"> </w:t>
      </w:r>
    </w:p>
    <w:p>
      <w:pPr>
        <w:spacing w:line="560" w:lineRule="exact"/>
        <w:ind w:firstLine="1152" w:firstLineChars="450"/>
        <w:rPr>
          <w:rFonts w:ascii="宋体" w:hAnsi="宋体" w:cs="宋体"/>
          <w:bCs/>
          <w:spacing w:val="8"/>
          <w:sz w:val="24"/>
          <w:szCs w:val="24"/>
        </w:rPr>
      </w:pPr>
      <w:r>
        <w:rPr>
          <w:rFonts w:hint="eastAsia" w:ascii="宋体" w:hAnsi="宋体" w:cs="宋体"/>
          <w:bCs/>
          <w:spacing w:val="8"/>
          <w:sz w:val="24"/>
          <w:szCs w:val="24"/>
        </w:rPr>
        <w:t>法定代表人或被授权委托人：</w:t>
      </w:r>
      <w:r>
        <w:rPr>
          <w:rFonts w:hint="eastAsia" w:ascii="宋体" w:hAnsi="宋体" w:cs="宋体"/>
          <w:bCs/>
          <w:spacing w:val="8"/>
          <w:sz w:val="24"/>
          <w:szCs w:val="24"/>
          <w:u w:val="single"/>
        </w:rPr>
        <w:t xml:space="preserve">                (签字或盖章)</w:t>
      </w:r>
    </w:p>
    <w:p>
      <w:pPr>
        <w:adjustRightInd w:val="0"/>
        <w:snapToGrid w:val="0"/>
        <w:spacing w:line="560" w:lineRule="exact"/>
        <w:ind w:firstLine="1152" w:firstLineChars="450"/>
        <w:rPr>
          <w:rFonts w:ascii="宋体" w:hAnsi="宋体" w:cs="宋体"/>
          <w:spacing w:val="12"/>
          <w:sz w:val="24"/>
        </w:rPr>
      </w:pPr>
      <w:r>
        <w:rPr>
          <w:rFonts w:hint="eastAsia" w:ascii="宋体" w:hAnsi="宋体" w:cs="宋体"/>
          <w:bCs/>
          <w:spacing w:val="8"/>
          <w:sz w:val="24"/>
          <w:szCs w:val="24"/>
        </w:rPr>
        <w:t>日期：</w:t>
      </w:r>
      <w:r>
        <w:rPr>
          <w:rFonts w:hint="eastAsia" w:ascii="宋体" w:hAnsi="宋体" w:cs="宋体"/>
          <w:bCs/>
          <w:spacing w:val="8"/>
          <w:sz w:val="24"/>
          <w:szCs w:val="24"/>
          <w:u w:val="single"/>
        </w:rPr>
        <w:t xml:space="preserve">        </w:t>
      </w:r>
      <w:r>
        <w:rPr>
          <w:rFonts w:hint="eastAsia" w:ascii="宋体" w:hAnsi="宋体" w:cs="宋体"/>
          <w:bCs/>
          <w:spacing w:val="8"/>
          <w:sz w:val="24"/>
          <w:szCs w:val="24"/>
        </w:rPr>
        <w:t>年</w:t>
      </w:r>
      <w:r>
        <w:rPr>
          <w:rFonts w:hint="eastAsia" w:ascii="宋体" w:hAnsi="宋体" w:cs="宋体"/>
          <w:bCs/>
          <w:spacing w:val="8"/>
          <w:sz w:val="24"/>
          <w:szCs w:val="24"/>
          <w:u w:val="single"/>
        </w:rPr>
        <w:t xml:space="preserve">       </w:t>
      </w:r>
      <w:r>
        <w:rPr>
          <w:rFonts w:hint="eastAsia" w:ascii="宋体" w:hAnsi="宋体" w:cs="宋体"/>
          <w:bCs/>
          <w:spacing w:val="8"/>
          <w:sz w:val="24"/>
          <w:szCs w:val="24"/>
        </w:rPr>
        <w:t>月</w:t>
      </w:r>
      <w:r>
        <w:rPr>
          <w:rFonts w:hint="eastAsia" w:ascii="宋体" w:hAnsi="宋体" w:cs="宋体"/>
          <w:bCs/>
          <w:spacing w:val="8"/>
          <w:sz w:val="24"/>
          <w:szCs w:val="24"/>
          <w:u w:val="single"/>
        </w:rPr>
        <w:t xml:space="preserve">       </w:t>
      </w:r>
      <w:r>
        <w:rPr>
          <w:rFonts w:hint="eastAsia" w:ascii="宋体" w:hAnsi="宋体" w:cs="宋体"/>
          <w:bCs/>
          <w:spacing w:val="8"/>
          <w:sz w:val="24"/>
          <w:szCs w:val="24"/>
        </w:rPr>
        <w:t>日</w:t>
      </w:r>
      <w:r>
        <w:rPr>
          <w:rFonts w:hint="eastAsia" w:ascii="宋体" w:hAnsi="宋体" w:cs="宋体"/>
          <w:spacing w:val="12"/>
          <w:sz w:val="24"/>
        </w:rPr>
        <w:br w:type="page"/>
      </w:r>
    </w:p>
    <w:p>
      <w:pPr>
        <w:tabs>
          <w:tab w:val="left" w:pos="709"/>
        </w:tabs>
        <w:jc w:val="center"/>
        <w:outlineLvl w:val="1"/>
        <w:rPr>
          <w:rFonts w:ascii="宋体" w:hAnsi="宋体" w:cs="宋体"/>
          <w:b/>
          <w:sz w:val="32"/>
          <w:szCs w:val="32"/>
        </w:rPr>
      </w:pPr>
      <w:bookmarkStart w:id="153" w:name="_Toc180319088"/>
      <w:bookmarkStart w:id="154" w:name="_Toc214421303"/>
      <w:r>
        <w:rPr>
          <w:rFonts w:hint="eastAsia" w:ascii="宋体" w:hAnsi="宋体" w:cs="宋体"/>
          <w:b/>
          <w:sz w:val="32"/>
          <w:szCs w:val="32"/>
        </w:rPr>
        <w:t>四、</w:t>
      </w:r>
      <w:bookmarkEnd w:id="153"/>
      <w:bookmarkEnd w:id="154"/>
      <w:r>
        <w:rPr>
          <w:rFonts w:hint="eastAsia" w:ascii="宋体" w:hAnsi="宋体" w:cs="宋体"/>
          <w:b/>
          <w:sz w:val="32"/>
          <w:szCs w:val="32"/>
        </w:rPr>
        <w:t>已标价工程量清单</w:t>
      </w:r>
    </w:p>
    <w:p>
      <w:pPr>
        <w:spacing w:beforeLines="20" w:line="460" w:lineRule="exact"/>
        <w:rPr>
          <w:rFonts w:ascii="宋体" w:hAnsi="宋体" w:cs="宋体"/>
          <w:bCs/>
          <w:sz w:val="24"/>
        </w:rPr>
      </w:pPr>
      <w:r>
        <w:rPr>
          <w:rFonts w:hint="eastAsia" w:ascii="宋体" w:hAnsi="宋体" w:cs="宋体"/>
          <w:bCs/>
          <w:sz w:val="24"/>
        </w:rPr>
        <w:t>说明：</w:t>
      </w:r>
    </w:p>
    <w:p>
      <w:pPr>
        <w:spacing w:line="360" w:lineRule="auto"/>
        <w:rPr>
          <w:rFonts w:ascii="宋体" w:hAnsi="宋体" w:cs="宋体"/>
          <w:bCs/>
          <w:sz w:val="24"/>
        </w:rPr>
      </w:pPr>
      <w:r>
        <w:rPr>
          <w:rFonts w:hint="eastAsia" w:ascii="宋体" w:hAnsi="宋体" w:cs="宋体"/>
          <w:bCs/>
          <w:sz w:val="24"/>
        </w:rPr>
        <w:t>1、已标价工程量清单按照格式要求盖章签字，“工程量清单”的相关清单表格式填写未给定格式自拟。</w:t>
      </w:r>
    </w:p>
    <w:p>
      <w:pPr>
        <w:spacing w:line="360" w:lineRule="auto"/>
        <w:rPr>
          <w:rFonts w:ascii="宋体" w:hAnsi="宋体" w:cs="宋体"/>
          <w:bCs/>
          <w:sz w:val="24"/>
        </w:rPr>
      </w:pPr>
      <w:r>
        <w:rPr>
          <w:rFonts w:hint="eastAsia" w:ascii="宋体" w:hAnsi="宋体" w:cs="宋体"/>
          <w:bCs/>
          <w:sz w:val="24"/>
        </w:rPr>
        <w:t>2、供应商应按采购人提供的工程量清单中列出的工程项目和工程量填报单价和合价。供应商未填单价或合价的工程项目，在实施后，采购人将不予以支付，并视为该项费用已包括在其他有价款的单价或合价内。</w:t>
      </w:r>
    </w:p>
    <w:p>
      <w:pPr>
        <w:spacing w:line="360" w:lineRule="auto"/>
        <w:rPr>
          <w:rFonts w:ascii="宋体" w:hAnsi="宋体" w:cs="宋体"/>
          <w:sz w:val="24"/>
        </w:rPr>
      </w:pPr>
      <w:r>
        <w:rPr>
          <w:rFonts w:hint="eastAsia" w:ascii="宋体" w:hAnsi="宋体" w:cs="宋体"/>
          <w:bCs/>
          <w:sz w:val="24"/>
        </w:rPr>
        <w:t>3、如供应商的造价工程师不是本单位造价工程师，须在已标价工程量清单后附供应商与造价人员所在单位的造价委托协议扫描件。</w:t>
      </w:r>
    </w:p>
    <w:p>
      <w:pPr>
        <w:pStyle w:val="14"/>
        <w:spacing w:line="400" w:lineRule="exact"/>
        <w:rPr>
          <w:rFonts w:hAnsi="宋体" w:cs="宋体"/>
          <w:sz w:val="24"/>
          <w:szCs w:val="24"/>
          <w:u w:val="single"/>
        </w:rPr>
      </w:pPr>
    </w:p>
    <w:p>
      <w:pPr>
        <w:pStyle w:val="14"/>
        <w:spacing w:line="400" w:lineRule="exact"/>
        <w:rPr>
          <w:rFonts w:hAnsi="宋体" w:cs="宋体"/>
          <w:sz w:val="24"/>
          <w:szCs w:val="24"/>
        </w:rPr>
      </w:pPr>
    </w:p>
    <w:p>
      <w:pPr>
        <w:tabs>
          <w:tab w:val="left" w:pos="709"/>
        </w:tabs>
        <w:snapToGrid w:val="0"/>
        <w:spacing w:line="360" w:lineRule="auto"/>
        <w:ind w:left="480"/>
        <w:jc w:val="left"/>
        <w:rPr>
          <w:rFonts w:ascii="宋体" w:hAnsi="宋体" w:cs="宋体"/>
          <w:sz w:val="24"/>
        </w:rPr>
      </w:pPr>
      <w:r>
        <w:rPr>
          <w:rFonts w:hint="eastAsia" w:ascii="宋体" w:hAnsi="宋体" w:cs="宋体"/>
          <w:sz w:val="24"/>
        </w:rPr>
        <w:br w:type="page"/>
      </w:r>
    </w:p>
    <w:p>
      <w:pPr>
        <w:tabs>
          <w:tab w:val="left" w:pos="709"/>
        </w:tabs>
        <w:jc w:val="center"/>
        <w:outlineLvl w:val="1"/>
        <w:rPr>
          <w:rFonts w:ascii="宋体" w:hAnsi="宋体" w:cs="宋体"/>
          <w:b/>
          <w:sz w:val="28"/>
        </w:rPr>
      </w:pPr>
      <w:r>
        <w:rPr>
          <w:rFonts w:hint="eastAsia" w:ascii="宋体" w:hAnsi="宋体" w:cs="宋体"/>
          <w:b/>
          <w:sz w:val="32"/>
          <w:szCs w:val="32"/>
        </w:rPr>
        <w:t>五、施工组织设计</w:t>
      </w:r>
    </w:p>
    <w:p>
      <w:pPr>
        <w:adjustRightInd w:val="0"/>
        <w:snapToGrid w:val="0"/>
        <w:spacing w:line="360" w:lineRule="auto"/>
        <w:jc w:val="center"/>
        <w:rPr>
          <w:rFonts w:ascii="宋体" w:hAnsi="宋体" w:cs="宋体"/>
          <w:b/>
          <w:sz w:val="28"/>
        </w:rPr>
      </w:pPr>
    </w:p>
    <w:p>
      <w:pPr>
        <w:spacing w:beforeLines="20" w:line="420" w:lineRule="exact"/>
        <w:ind w:firstLine="420" w:firstLineChars="200"/>
        <w:rPr>
          <w:rFonts w:ascii="宋体" w:hAnsi="宋体" w:cs="宋体"/>
          <w:szCs w:val="21"/>
        </w:rPr>
      </w:pPr>
      <w:r>
        <w:rPr>
          <w:rFonts w:hint="eastAsia" w:ascii="宋体" w:hAnsi="宋体" w:cs="宋体"/>
          <w:szCs w:val="21"/>
        </w:rPr>
        <w:t>1．供应商应根据竞争性磋商文件和对现场的勘察情况，采用文字并结合图表形式，参考以下要点编制本工程的施工组织设计：</w:t>
      </w:r>
    </w:p>
    <w:p>
      <w:pPr>
        <w:spacing w:beforeLines="20" w:line="420" w:lineRule="exact"/>
        <w:ind w:firstLine="420" w:firstLineChars="200"/>
        <w:rPr>
          <w:rFonts w:ascii="宋体" w:hAnsi="宋体" w:cs="宋体"/>
          <w:szCs w:val="21"/>
        </w:rPr>
      </w:pPr>
      <w:r>
        <w:rPr>
          <w:rFonts w:hint="eastAsia" w:ascii="宋体" w:hAnsi="宋体" w:cs="宋体"/>
          <w:szCs w:val="21"/>
        </w:rPr>
        <w:t>（1）施工方案及技术措施；</w:t>
      </w:r>
    </w:p>
    <w:p>
      <w:pPr>
        <w:spacing w:beforeLines="20" w:line="420" w:lineRule="exact"/>
        <w:ind w:firstLine="420" w:firstLineChars="200"/>
        <w:rPr>
          <w:rFonts w:ascii="宋体" w:hAnsi="宋体" w:cs="宋体"/>
          <w:szCs w:val="21"/>
        </w:rPr>
      </w:pPr>
      <w:r>
        <w:rPr>
          <w:rFonts w:hint="eastAsia" w:ascii="宋体" w:hAnsi="宋体" w:cs="宋体"/>
          <w:szCs w:val="21"/>
        </w:rPr>
        <w:t>（2）质量保证措施和创优计划；</w:t>
      </w:r>
    </w:p>
    <w:p>
      <w:pPr>
        <w:spacing w:beforeLines="20" w:line="420" w:lineRule="exact"/>
        <w:ind w:left="945" w:leftChars="200" w:hanging="525" w:hangingChars="250"/>
        <w:rPr>
          <w:rFonts w:ascii="宋体" w:hAnsi="宋体" w:cs="宋体"/>
          <w:szCs w:val="21"/>
        </w:rPr>
      </w:pPr>
      <w:r>
        <w:rPr>
          <w:rFonts w:hint="eastAsia" w:ascii="宋体" w:hAnsi="宋体" w:cs="宋体"/>
          <w:szCs w:val="21"/>
        </w:rPr>
        <w:t>（3）施工总进度计划及保证措施（包括以横道图或标明关键线路的网络进度计划、保障进度计划需要的主要施工机械设备、劳动力需求计划及保证措施、材料设备进场计划及其他保证措施等）；</w:t>
      </w:r>
    </w:p>
    <w:p>
      <w:pPr>
        <w:spacing w:beforeLines="20" w:line="420" w:lineRule="exact"/>
        <w:ind w:firstLine="420" w:firstLineChars="200"/>
        <w:rPr>
          <w:rFonts w:ascii="宋体" w:hAnsi="宋体" w:cs="宋体"/>
          <w:szCs w:val="21"/>
        </w:rPr>
      </w:pPr>
      <w:r>
        <w:rPr>
          <w:rFonts w:hint="eastAsia" w:ascii="宋体" w:hAnsi="宋体" w:cs="宋体"/>
          <w:szCs w:val="21"/>
        </w:rPr>
        <w:t>（4）施工安全措施计划；</w:t>
      </w:r>
    </w:p>
    <w:p>
      <w:pPr>
        <w:spacing w:beforeLines="20" w:line="420" w:lineRule="exact"/>
        <w:ind w:firstLine="420" w:firstLineChars="200"/>
        <w:rPr>
          <w:rFonts w:ascii="宋体" w:hAnsi="宋体" w:cs="宋体"/>
          <w:szCs w:val="21"/>
        </w:rPr>
      </w:pPr>
      <w:r>
        <w:rPr>
          <w:rFonts w:hint="eastAsia" w:ascii="宋体" w:hAnsi="宋体" w:cs="宋体"/>
          <w:szCs w:val="21"/>
        </w:rPr>
        <w:t>（5）文明施工措施计划；</w:t>
      </w:r>
    </w:p>
    <w:p>
      <w:pPr>
        <w:spacing w:beforeLines="20" w:line="420" w:lineRule="exact"/>
        <w:ind w:firstLine="420" w:firstLineChars="200"/>
        <w:rPr>
          <w:rFonts w:ascii="宋体" w:hAnsi="宋体" w:cs="宋体"/>
          <w:szCs w:val="21"/>
        </w:rPr>
      </w:pPr>
      <w:r>
        <w:rPr>
          <w:rFonts w:hint="eastAsia" w:ascii="宋体" w:hAnsi="宋体" w:cs="宋体"/>
          <w:szCs w:val="21"/>
        </w:rPr>
        <w:t>（6）施工场地治安保卫管理计划；</w:t>
      </w:r>
    </w:p>
    <w:p>
      <w:pPr>
        <w:spacing w:beforeLines="20" w:line="420" w:lineRule="exact"/>
        <w:ind w:firstLine="420" w:firstLineChars="200"/>
        <w:rPr>
          <w:rFonts w:ascii="宋体" w:hAnsi="宋体" w:cs="宋体"/>
          <w:szCs w:val="21"/>
        </w:rPr>
      </w:pPr>
      <w:r>
        <w:rPr>
          <w:rFonts w:hint="eastAsia" w:ascii="宋体" w:hAnsi="宋体" w:cs="宋体"/>
          <w:szCs w:val="21"/>
        </w:rPr>
        <w:t>（7）施工环保措施计划；</w:t>
      </w:r>
    </w:p>
    <w:p>
      <w:pPr>
        <w:spacing w:beforeLines="20" w:line="420" w:lineRule="exact"/>
        <w:ind w:left="945" w:leftChars="200" w:hanging="525" w:hangingChars="250"/>
        <w:rPr>
          <w:rFonts w:ascii="宋体" w:hAnsi="宋体" w:cs="宋体"/>
          <w:szCs w:val="21"/>
        </w:rPr>
      </w:pPr>
      <w:r>
        <w:rPr>
          <w:rFonts w:hint="eastAsia" w:ascii="宋体" w:hAnsi="宋体" w:cs="宋体"/>
          <w:szCs w:val="21"/>
        </w:rPr>
        <w:t>（8）项目组织管理机构；</w:t>
      </w:r>
    </w:p>
    <w:p>
      <w:pPr>
        <w:spacing w:beforeLines="20" w:line="420" w:lineRule="exact"/>
        <w:ind w:firstLine="420" w:firstLineChars="200"/>
        <w:rPr>
          <w:rFonts w:ascii="宋体" w:hAnsi="宋体" w:cs="宋体"/>
          <w:szCs w:val="21"/>
        </w:rPr>
      </w:pPr>
      <w:r>
        <w:rPr>
          <w:rFonts w:hint="eastAsia" w:ascii="宋体" w:hAnsi="宋体" w:cs="宋体"/>
          <w:szCs w:val="21"/>
        </w:rPr>
        <w:t>（9）竞争性磋商文件规定的其他内容。</w:t>
      </w:r>
    </w:p>
    <w:p>
      <w:pPr>
        <w:spacing w:beforeLines="20" w:afterLines="100" w:line="420" w:lineRule="exact"/>
        <w:outlineLvl w:val="2"/>
        <w:rPr>
          <w:rFonts w:ascii="宋体" w:hAnsi="宋体" w:cs="宋体"/>
          <w:sz w:val="24"/>
        </w:rPr>
      </w:pPr>
      <w:r>
        <w:rPr>
          <w:rFonts w:hint="eastAsia" w:ascii="宋体" w:hAnsi="宋体" w:cs="宋体"/>
          <w:szCs w:val="21"/>
        </w:rPr>
        <w:br w:type="page"/>
      </w:r>
      <w:r>
        <w:rPr>
          <w:rFonts w:hint="eastAsia" w:ascii="宋体" w:hAnsi="宋体" w:cs="宋体"/>
          <w:sz w:val="24"/>
        </w:rPr>
        <w:t>附表一：拟投入本工程的主要施工设备表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spacing w:beforeLines="20"/>
              <w:jc w:val="center"/>
              <w:rPr>
                <w:rFonts w:ascii="宋体" w:hAnsi="宋体" w:cs="宋体"/>
                <w:szCs w:val="21"/>
              </w:rPr>
            </w:pPr>
            <w:r>
              <w:rPr>
                <w:rFonts w:hint="eastAsia" w:ascii="宋体" w:hAnsi="宋体" w:cs="宋体"/>
                <w:szCs w:val="21"/>
              </w:rPr>
              <w:t>序号</w:t>
            </w:r>
          </w:p>
        </w:tc>
        <w:tc>
          <w:tcPr>
            <w:tcW w:w="1064" w:type="dxa"/>
            <w:vAlign w:val="center"/>
          </w:tcPr>
          <w:p>
            <w:pPr>
              <w:spacing w:beforeLines="20"/>
              <w:jc w:val="center"/>
              <w:rPr>
                <w:rFonts w:ascii="宋体" w:hAnsi="宋体" w:cs="宋体"/>
                <w:szCs w:val="21"/>
              </w:rPr>
            </w:pPr>
            <w:r>
              <w:rPr>
                <w:rFonts w:hint="eastAsia" w:ascii="宋体" w:hAnsi="宋体" w:cs="宋体"/>
                <w:szCs w:val="21"/>
              </w:rPr>
              <w:t>设备名称</w:t>
            </w:r>
          </w:p>
        </w:tc>
        <w:tc>
          <w:tcPr>
            <w:tcW w:w="672" w:type="dxa"/>
            <w:vAlign w:val="center"/>
          </w:tcPr>
          <w:p>
            <w:pPr>
              <w:spacing w:beforeLines="20"/>
              <w:jc w:val="center"/>
              <w:rPr>
                <w:rFonts w:ascii="宋体" w:hAnsi="宋体" w:cs="宋体"/>
                <w:szCs w:val="21"/>
              </w:rPr>
            </w:pPr>
            <w:r>
              <w:rPr>
                <w:rFonts w:hint="eastAsia" w:ascii="宋体" w:hAnsi="宋体" w:cs="宋体"/>
                <w:szCs w:val="21"/>
              </w:rPr>
              <w:t>型号</w:t>
            </w:r>
          </w:p>
          <w:p>
            <w:pPr>
              <w:spacing w:beforeLines="20"/>
              <w:jc w:val="center"/>
              <w:rPr>
                <w:rFonts w:ascii="宋体" w:hAnsi="宋体" w:cs="宋体"/>
                <w:szCs w:val="21"/>
              </w:rPr>
            </w:pPr>
            <w:r>
              <w:rPr>
                <w:rFonts w:hint="eastAsia" w:ascii="宋体" w:hAnsi="宋体" w:cs="宋体"/>
                <w:szCs w:val="21"/>
              </w:rPr>
              <w:t>规格</w:t>
            </w:r>
          </w:p>
        </w:tc>
        <w:tc>
          <w:tcPr>
            <w:tcW w:w="1022" w:type="dxa"/>
            <w:vAlign w:val="center"/>
          </w:tcPr>
          <w:p>
            <w:pPr>
              <w:spacing w:beforeLines="20"/>
              <w:jc w:val="center"/>
              <w:rPr>
                <w:rFonts w:ascii="宋体" w:hAnsi="宋体" w:cs="宋体"/>
                <w:szCs w:val="21"/>
              </w:rPr>
            </w:pPr>
            <w:r>
              <w:rPr>
                <w:rFonts w:hint="eastAsia" w:ascii="宋体" w:hAnsi="宋体" w:cs="宋体"/>
                <w:szCs w:val="21"/>
              </w:rPr>
              <w:t>数  量</w:t>
            </w:r>
          </w:p>
        </w:tc>
        <w:tc>
          <w:tcPr>
            <w:tcW w:w="709" w:type="dxa"/>
            <w:vAlign w:val="center"/>
          </w:tcPr>
          <w:p>
            <w:pPr>
              <w:spacing w:beforeLines="20"/>
              <w:jc w:val="center"/>
              <w:rPr>
                <w:rFonts w:ascii="宋体" w:hAnsi="宋体" w:cs="宋体"/>
                <w:szCs w:val="21"/>
              </w:rPr>
            </w:pPr>
            <w:r>
              <w:rPr>
                <w:rFonts w:hint="eastAsia" w:ascii="宋体" w:hAnsi="宋体" w:cs="宋体"/>
                <w:szCs w:val="21"/>
              </w:rPr>
              <w:t>国别</w:t>
            </w:r>
          </w:p>
          <w:p>
            <w:pPr>
              <w:spacing w:beforeLines="20"/>
              <w:jc w:val="center"/>
              <w:rPr>
                <w:rFonts w:ascii="宋体" w:hAnsi="宋体" w:cs="宋体"/>
                <w:szCs w:val="21"/>
              </w:rPr>
            </w:pPr>
            <w:r>
              <w:rPr>
                <w:rFonts w:hint="eastAsia" w:ascii="宋体" w:hAnsi="宋体" w:cs="宋体"/>
                <w:szCs w:val="21"/>
              </w:rPr>
              <w:t>产地</w:t>
            </w:r>
          </w:p>
        </w:tc>
        <w:tc>
          <w:tcPr>
            <w:tcW w:w="709" w:type="dxa"/>
            <w:vAlign w:val="center"/>
          </w:tcPr>
          <w:p>
            <w:pPr>
              <w:spacing w:beforeLines="20"/>
              <w:jc w:val="center"/>
              <w:rPr>
                <w:rFonts w:ascii="宋体" w:hAnsi="宋体" w:cs="宋体"/>
                <w:szCs w:val="21"/>
              </w:rPr>
            </w:pPr>
            <w:r>
              <w:rPr>
                <w:rFonts w:hint="eastAsia" w:ascii="宋体" w:hAnsi="宋体" w:cs="宋体"/>
                <w:szCs w:val="21"/>
              </w:rPr>
              <w:t>制造</w:t>
            </w:r>
          </w:p>
          <w:p>
            <w:pPr>
              <w:spacing w:beforeLines="20"/>
              <w:jc w:val="center"/>
              <w:rPr>
                <w:rFonts w:ascii="宋体" w:hAnsi="宋体" w:cs="宋体"/>
                <w:szCs w:val="21"/>
              </w:rPr>
            </w:pPr>
            <w:r>
              <w:rPr>
                <w:rFonts w:hint="eastAsia" w:ascii="宋体" w:hAnsi="宋体" w:cs="宋体"/>
                <w:szCs w:val="21"/>
              </w:rPr>
              <w:t>年份</w:t>
            </w:r>
          </w:p>
        </w:tc>
        <w:tc>
          <w:tcPr>
            <w:tcW w:w="1176" w:type="dxa"/>
            <w:vAlign w:val="center"/>
          </w:tcPr>
          <w:p>
            <w:pPr>
              <w:spacing w:beforeLines="20"/>
              <w:jc w:val="center"/>
              <w:rPr>
                <w:rFonts w:ascii="宋体" w:hAnsi="宋体" w:cs="宋体"/>
                <w:szCs w:val="21"/>
              </w:rPr>
            </w:pPr>
            <w:r>
              <w:rPr>
                <w:rFonts w:hint="eastAsia" w:ascii="宋体" w:hAnsi="宋体" w:cs="宋体"/>
                <w:szCs w:val="21"/>
              </w:rPr>
              <w:t>额定功率</w:t>
            </w:r>
          </w:p>
          <w:p>
            <w:pPr>
              <w:spacing w:beforeLines="20"/>
              <w:jc w:val="center"/>
              <w:rPr>
                <w:rFonts w:ascii="宋体" w:hAnsi="宋体" w:cs="宋体"/>
                <w:szCs w:val="21"/>
              </w:rPr>
            </w:pPr>
            <w:r>
              <w:rPr>
                <w:rFonts w:hint="eastAsia" w:ascii="宋体" w:hAnsi="宋体" w:cs="宋体"/>
                <w:szCs w:val="21"/>
              </w:rPr>
              <w:t>（KW）</w:t>
            </w:r>
          </w:p>
        </w:tc>
        <w:tc>
          <w:tcPr>
            <w:tcW w:w="872" w:type="dxa"/>
            <w:vAlign w:val="center"/>
          </w:tcPr>
          <w:p>
            <w:pPr>
              <w:spacing w:beforeLines="20"/>
              <w:jc w:val="center"/>
              <w:rPr>
                <w:rFonts w:ascii="宋体" w:hAnsi="宋体" w:cs="宋体"/>
                <w:szCs w:val="21"/>
              </w:rPr>
            </w:pPr>
            <w:r>
              <w:rPr>
                <w:rFonts w:hint="eastAsia" w:ascii="宋体" w:hAnsi="宋体" w:cs="宋体"/>
                <w:szCs w:val="21"/>
              </w:rPr>
              <w:t>生产</w:t>
            </w:r>
          </w:p>
          <w:p>
            <w:pPr>
              <w:spacing w:beforeLines="20"/>
              <w:jc w:val="center"/>
              <w:rPr>
                <w:rFonts w:ascii="宋体" w:hAnsi="宋体" w:cs="宋体"/>
                <w:szCs w:val="21"/>
              </w:rPr>
            </w:pPr>
            <w:r>
              <w:rPr>
                <w:rFonts w:hint="eastAsia" w:ascii="宋体" w:hAnsi="宋体" w:cs="宋体"/>
                <w:szCs w:val="21"/>
              </w:rPr>
              <w:t>能力</w:t>
            </w:r>
          </w:p>
        </w:tc>
        <w:tc>
          <w:tcPr>
            <w:tcW w:w="872" w:type="dxa"/>
            <w:vAlign w:val="center"/>
          </w:tcPr>
          <w:p>
            <w:pPr>
              <w:spacing w:beforeLines="20"/>
              <w:jc w:val="center"/>
              <w:rPr>
                <w:rFonts w:ascii="宋体" w:hAnsi="宋体" w:cs="宋体"/>
                <w:szCs w:val="21"/>
              </w:rPr>
            </w:pPr>
            <w:r>
              <w:rPr>
                <w:rFonts w:hint="eastAsia" w:ascii="宋体" w:hAnsi="宋体" w:cs="宋体"/>
                <w:szCs w:val="21"/>
              </w:rPr>
              <w:t>用于施</w:t>
            </w:r>
          </w:p>
          <w:p>
            <w:pPr>
              <w:spacing w:beforeLines="20"/>
              <w:jc w:val="center"/>
              <w:rPr>
                <w:rFonts w:ascii="宋体" w:hAnsi="宋体" w:cs="宋体"/>
                <w:szCs w:val="21"/>
              </w:rPr>
            </w:pPr>
            <w:r>
              <w:rPr>
                <w:rFonts w:hint="eastAsia" w:ascii="宋体" w:hAnsi="宋体" w:cs="宋体"/>
                <w:szCs w:val="21"/>
              </w:rPr>
              <w:t>工部位</w:t>
            </w:r>
          </w:p>
        </w:tc>
        <w:tc>
          <w:tcPr>
            <w:tcW w:w="765" w:type="dxa"/>
            <w:vAlign w:val="center"/>
          </w:tcPr>
          <w:p>
            <w:pPr>
              <w:spacing w:beforeLines="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872" w:type="dxa"/>
            <w:vAlign w:val="center"/>
          </w:tcPr>
          <w:p>
            <w:pPr>
              <w:spacing w:beforeLines="20"/>
              <w:jc w:val="center"/>
              <w:rPr>
                <w:rFonts w:ascii="宋体" w:hAnsi="宋体" w:cs="宋体"/>
                <w:szCs w:val="21"/>
              </w:rPr>
            </w:pPr>
          </w:p>
        </w:tc>
        <w:tc>
          <w:tcPr>
            <w:tcW w:w="765" w:type="dxa"/>
            <w:vAlign w:val="center"/>
          </w:tcPr>
          <w:p>
            <w:pPr>
              <w:spacing w:beforeLines="20"/>
              <w:jc w:val="center"/>
              <w:rPr>
                <w:rFonts w:ascii="宋体" w:hAnsi="宋体" w:cs="宋体"/>
                <w:szCs w:val="21"/>
              </w:rPr>
            </w:pPr>
          </w:p>
        </w:tc>
      </w:tr>
    </w:tbl>
    <w:p>
      <w:pPr>
        <w:spacing w:beforeLines="20" w:line="420" w:lineRule="exact"/>
        <w:rPr>
          <w:rFonts w:ascii="宋体" w:hAnsi="宋体" w:cs="宋体"/>
          <w:szCs w:val="21"/>
        </w:rPr>
      </w:pPr>
    </w:p>
    <w:p>
      <w:pPr>
        <w:spacing w:beforeLines="20" w:afterLines="100" w:line="420" w:lineRule="exact"/>
        <w:outlineLvl w:val="2"/>
        <w:rPr>
          <w:rFonts w:ascii="宋体" w:hAnsi="宋体" w:cs="宋体"/>
          <w:sz w:val="24"/>
        </w:rPr>
      </w:pPr>
      <w:r>
        <w:rPr>
          <w:rFonts w:hint="eastAsia" w:ascii="宋体" w:hAnsi="宋体" w:cs="宋体"/>
          <w:szCs w:val="21"/>
        </w:rPr>
        <w:br w:type="page"/>
      </w:r>
      <w:r>
        <w:rPr>
          <w:rFonts w:hint="eastAsia" w:ascii="宋体" w:hAnsi="宋体" w:cs="宋体"/>
          <w:sz w:val="24"/>
        </w:rPr>
        <w:t>附表二：拟配备本工程的试验和检测仪器设备表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vAlign w:val="center"/>
          </w:tcPr>
          <w:p>
            <w:pPr>
              <w:spacing w:beforeLines="20"/>
              <w:jc w:val="center"/>
              <w:rPr>
                <w:rFonts w:ascii="宋体" w:hAnsi="宋体" w:cs="宋体"/>
                <w:szCs w:val="21"/>
              </w:rPr>
            </w:pPr>
            <w:r>
              <w:rPr>
                <w:rFonts w:hint="eastAsia" w:ascii="宋体" w:hAnsi="宋体" w:cs="宋体"/>
                <w:szCs w:val="21"/>
              </w:rPr>
              <w:t>序号</w:t>
            </w:r>
          </w:p>
        </w:tc>
        <w:tc>
          <w:tcPr>
            <w:tcW w:w="1064" w:type="dxa"/>
            <w:vAlign w:val="center"/>
          </w:tcPr>
          <w:p>
            <w:pPr>
              <w:spacing w:beforeLines="20"/>
              <w:jc w:val="center"/>
              <w:rPr>
                <w:rFonts w:ascii="宋体" w:hAnsi="宋体" w:cs="宋体"/>
                <w:szCs w:val="21"/>
              </w:rPr>
            </w:pPr>
            <w:r>
              <w:rPr>
                <w:rFonts w:hint="eastAsia" w:ascii="宋体" w:hAnsi="宋体" w:cs="宋体"/>
                <w:szCs w:val="21"/>
              </w:rPr>
              <w:t>仪器设备</w:t>
            </w:r>
          </w:p>
          <w:p>
            <w:pPr>
              <w:spacing w:beforeLines="20"/>
              <w:jc w:val="center"/>
              <w:rPr>
                <w:rFonts w:ascii="宋体" w:hAnsi="宋体" w:cs="宋体"/>
                <w:szCs w:val="21"/>
              </w:rPr>
            </w:pPr>
            <w:r>
              <w:rPr>
                <w:rFonts w:hint="eastAsia" w:ascii="宋体" w:hAnsi="宋体" w:cs="宋体"/>
                <w:szCs w:val="21"/>
              </w:rPr>
              <w:t>名    称</w:t>
            </w:r>
          </w:p>
        </w:tc>
        <w:tc>
          <w:tcPr>
            <w:tcW w:w="672" w:type="dxa"/>
            <w:vAlign w:val="center"/>
          </w:tcPr>
          <w:p>
            <w:pPr>
              <w:spacing w:beforeLines="20"/>
              <w:jc w:val="center"/>
              <w:rPr>
                <w:rFonts w:ascii="宋体" w:hAnsi="宋体" w:cs="宋体"/>
                <w:szCs w:val="21"/>
              </w:rPr>
            </w:pPr>
            <w:r>
              <w:rPr>
                <w:rFonts w:hint="eastAsia" w:ascii="宋体" w:hAnsi="宋体" w:cs="宋体"/>
                <w:szCs w:val="21"/>
              </w:rPr>
              <w:t>型号</w:t>
            </w:r>
          </w:p>
          <w:p>
            <w:pPr>
              <w:spacing w:beforeLines="20"/>
              <w:jc w:val="center"/>
              <w:rPr>
                <w:rFonts w:ascii="宋体" w:hAnsi="宋体" w:cs="宋体"/>
                <w:szCs w:val="21"/>
              </w:rPr>
            </w:pPr>
            <w:r>
              <w:rPr>
                <w:rFonts w:hint="eastAsia" w:ascii="宋体" w:hAnsi="宋体" w:cs="宋体"/>
                <w:szCs w:val="21"/>
              </w:rPr>
              <w:t>规格</w:t>
            </w:r>
          </w:p>
        </w:tc>
        <w:tc>
          <w:tcPr>
            <w:tcW w:w="1022" w:type="dxa"/>
            <w:vAlign w:val="center"/>
          </w:tcPr>
          <w:p>
            <w:pPr>
              <w:spacing w:beforeLines="20"/>
              <w:jc w:val="center"/>
              <w:rPr>
                <w:rFonts w:ascii="宋体" w:hAnsi="宋体" w:cs="宋体"/>
                <w:szCs w:val="21"/>
              </w:rPr>
            </w:pPr>
            <w:r>
              <w:rPr>
                <w:rFonts w:hint="eastAsia" w:ascii="宋体" w:hAnsi="宋体" w:cs="宋体"/>
                <w:szCs w:val="21"/>
              </w:rPr>
              <w:t>数  量</w:t>
            </w:r>
          </w:p>
        </w:tc>
        <w:tc>
          <w:tcPr>
            <w:tcW w:w="709" w:type="dxa"/>
            <w:vAlign w:val="center"/>
          </w:tcPr>
          <w:p>
            <w:pPr>
              <w:spacing w:beforeLines="20"/>
              <w:jc w:val="center"/>
              <w:rPr>
                <w:rFonts w:ascii="宋体" w:hAnsi="宋体" w:cs="宋体"/>
                <w:szCs w:val="21"/>
              </w:rPr>
            </w:pPr>
            <w:r>
              <w:rPr>
                <w:rFonts w:hint="eastAsia" w:ascii="宋体" w:hAnsi="宋体" w:cs="宋体"/>
                <w:szCs w:val="21"/>
              </w:rPr>
              <w:t>国别</w:t>
            </w:r>
          </w:p>
          <w:p>
            <w:pPr>
              <w:spacing w:beforeLines="20"/>
              <w:jc w:val="center"/>
              <w:rPr>
                <w:rFonts w:ascii="宋体" w:hAnsi="宋体" w:cs="宋体"/>
                <w:szCs w:val="21"/>
              </w:rPr>
            </w:pPr>
            <w:r>
              <w:rPr>
                <w:rFonts w:hint="eastAsia" w:ascii="宋体" w:hAnsi="宋体" w:cs="宋体"/>
                <w:szCs w:val="21"/>
              </w:rPr>
              <w:t>产地</w:t>
            </w:r>
          </w:p>
        </w:tc>
        <w:tc>
          <w:tcPr>
            <w:tcW w:w="709" w:type="dxa"/>
            <w:vAlign w:val="center"/>
          </w:tcPr>
          <w:p>
            <w:pPr>
              <w:spacing w:beforeLines="20"/>
              <w:jc w:val="center"/>
              <w:rPr>
                <w:rFonts w:ascii="宋体" w:hAnsi="宋体" w:cs="宋体"/>
                <w:szCs w:val="21"/>
              </w:rPr>
            </w:pPr>
            <w:r>
              <w:rPr>
                <w:rFonts w:hint="eastAsia" w:ascii="宋体" w:hAnsi="宋体" w:cs="宋体"/>
                <w:szCs w:val="21"/>
              </w:rPr>
              <w:t>制造</w:t>
            </w:r>
          </w:p>
          <w:p>
            <w:pPr>
              <w:spacing w:beforeLines="20"/>
              <w:jc w:val="center"/>
              <w:rPr>
                <w:rFonts w:ascii="宋体" w:hAnsi="宋体" w:cs="宋体"/>
                <w:szCs w:val="21"/>
              </w:rPr>
            </w:pPr>
            <w:r>
              <w:rPr>
                <w:rFonts w:hint="eastAsia" w:ascii="宋体" w:hAnsi="宋体" w:cs="宋体"/>
                <w:szCs w:val="21"/>
              </w:rPr>
              <w:t>年份</w:t>
            </w:r>
          </w:p>
        </w:tc>
        <w:tc>
          <w:tcPr>
            <w:tcW w:w="1176" w:type="dxa"/>
            <w:vAlign w:val="center"/>
          </w:tcPr>
          <w:p>
            <w:pPr>
              <w:spacing w:beforeLines="20"/>
              <w:jc w:val="center"/>
              <w:rPr>
                <w:rFonts w:ascii="宋体" w:hAnsi="宋体" w:cs="宋体"/>
                <w:szCs w:val="21"/>
              </w:rPr>
            </w:pPr>
            <w:r>
              <w:rPr>
                <w:rFonts w:hint="eastAsia" w:ascii="宋体" w:hAnsi="宋体" w:cs="宋体"/>
                <w:szCs w:val="21"/>
              </w:rPr>
              <w:t>已使用台</w:t>
            </w:r>
          </w:p>
          <w:p>
            <w:pPr>
              <w:spacing w:beforeLines="20"/>
              <w:jc w:val="center"/>
              <w:rPr>
                <w:rFonts w:ascii="宋体" w:hAnsi="宋体" w:cs="宋体"/>
                <w:szCs w:val="21"/>
              </w:rPr>
            </w:pPr>
            <w:r>
              <w:rPr>
                <w:rFonts w:hint="eastAsia" w:ascii="宋体" w:hAnsi="宋体" w:cs="宋体"/>
                <w:szCs w:val="21"/>
              </w:rPr>
              <w:t>时    数</w:t>
            </w:r>
          </w:p>
        </w:tc>
        <w:tc>
          <w:tcPr>
            <w:tcW w:w="1659" w:type="dxa"/>
            <w:vAlign w:val="center"/>
          </w:tcPr>
          <w:p>
            <w:pPr>
              <w:spacing w:beforeLines="20"/>
              <w:jc w:val="center"/>
              <w:rPr>
                <w:rFonts w:ascii="宋体" w:hAnsi="宋体" w:cs="宋体"/>
                <w:szCs w:val="21"/>
              </w:rPr>
            </w:pPr>
            <w:r>
              <w:rPr>
                <w:rFonts w:hint="eastAsia" w:ascii="宋体" w:hAnsi="宋体" w:cs="宋体"/>
                <w:szCs w:val="21"/>
              </w:rPr>
              <w:t>用  途</w:t>
            </w:r>
          </w:p>
        </w:tc>
        <w:tc>
          <w:tcPr>
            <w:tcW w:w="850" w:type="dxa"/>
            <w:vAlign w:val="center"/>
          </w:tcPr>
          <w:p>
            <w:pPr>
              <w:spacing w:beforeLines="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vAlign w:val="center"/>
          </w:tcPr>
          <w:p>
            <w:pPr>
              <w:spacing w:beforeLines="20"/>
              <w:jc w:val="center"/>
              <w:rPr>
                <w:rFonts w:ascii="宋体" w:hAnsi="宋体" w:cs="宋体"/>
                <w:szCs w:val="21"/>
              </w:rPr>
            </w:pPr>
          </w:p>
        </w:tc>
        <w:tc>
          <w:tcPr>
            <w:tcW w:w="1064" w:type="dxa"/>
            <w:vAlign w:val="center"/>
          </w:tcPr>
          <w:p>
            <w:pPr>
              <w:spacing w:beforeLines="20"/>
              <w:jc w:val="center"/>
              <w:rPr>
                <w:rFonts w:ascii="宋体" w:hAnsi="宋体" w:cs="宋体"/>
                <w:szCs w:val="21"/>
              </w:rPr>
            </w:pPr>
          </w:p>
        </w:tc>
        <w:tc>
          <w:tcPr>
            <w:tcW w:w="672" w:type="dxa"/>
            <w:vAlign w:val="center"/>
          </w:tcPr>
          <w:p>
            <w:pPr>
              <w:spacing w:beforeLines="20"/>
              <w:jc w:val="center"/>
              <w:rPr>
                <w:rFonts w:ascii="宋体" w:hAnsi="宋体" w:cs="宋体"/>
                <w:szCs w:val="21"/>
              </w:rPr>
            </w:pPr>
          </w:p>
        </w:tc>
        <w:tc>
          <w:tcPr>
            <w:tcW w:w="1022"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76" w:type="dxa"/>
            <w:vAlign w:val="center"/>
          </w:tcPr>
          <w:p>
            <w:pPr>
              <w:spacing w:beforeLines="20"/>
              <w:jc w:val="center"/>
              <w:rPr>
                <w:rFonts w:ascii="宋体" w:hAnsi="宋体" w:cs="宋体"/>
                <w:szCs w:val="21"/>
              </w:rPr>
            </w:pPr>
          </w:p>
        </w:tc>
        <w:tc>
          <w:tcPr>
            <w:tcW w:w="1659"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r>
    </w:tbl>
    <w:p>
      <w:pPr>
        <w:spacing w:beforeLines="20" w:line="420" w:lineRule="exact"/>
        <w:rPr>
          <w:rFonts w:ascii="宋体" w:hAnsi="宋体" w:cs="宋体"/>
          <w:szCs w:val="21"/>
        </w:rPr>
      </w:pPr>
    </w:p>
    <w:p>
      <w:pPr>
        <w:spacing w:beforeLines="20" w:afterLines="100" w:line="420" w:lineRule="exact"/>
        <w:outlineLvl w:val="2"/>
        <w:rPr>
          <w:rFonts w:ascii="宋体" w:hAnsi="宋体" w:cs="宋体"/>
          <w:sz w:val="24"/>
        </w:rPr>
      </w:pPr>
      <w:r>
        <w:rPr>
          <w:rFonts w:hint="eastAsia" w:ascii="宋体" w:hAnsi="宋体" w:cs="宋体"/>
          <w:szCs w:val="21"/>
        </w:rPr>
        <w:br w:type="page"/>
      </w:r>
      <w:r>
        <w:rPr>
          <w:rFonts w:hint="eastAsia" w:ascii="宋体" w:hAnsi="宋体" w:cs="宋体"/>
          <w:sz w:val="24"/>
        </w:rPr>
        <w:t>附表三：劳动力计划表</w:t>
      </w:r>
    </w:p>
    <w:p>
      <w:pPr>
        <w:wordWrap w:val="0"/>
        <w:spacing w:beforeLines="20" w:line="420" w:lineRule="exact"/>
        <w:jc w:val="right"/>
        <w:rPr>
          <w:rFonts w:ascii="宋体" w:hAnsi="宋体" w:cs="宋体"/>
          <w:szCs w:val="21"/>
        </w:rPr>
      </w:pPr>
      <w:r>
        <w:rPr>
          <w:rFonts w:hint="eastAsia" w:ascii="宋体" w:hAnsi="宋体" w:cs="宋体"/>
          <w:szCs w:val="21"/>
        </w:rPr>
        <w:t xml:space="preserve">单位：人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9" w:type="dxa"/>
            <w:vAlign w:val="center"/>
          </w:tcPr>
          <w:p>
            <w:pPr>
              <w:spacing w:beforeLines="20"/>
              <w:jc w:val="center"/>
              <w:rPr>
                <w:rFonts w:ascii="宋体" w:hAnsi="宋体" w:cs="宋体"/>
                <w:szCs w:val="21"/>
              </w:rPr>
            </w:pPr>
            <w:r>
              <w:rPr>
                <w:rFonts w:hint="eastAsia" w:ascii="宋体" w:hAnsi="宋体" w:cs="宋体"/>
                <w:szCs w:val="21"/>
              </w:rPr>
              <w:t>工种</w:t>
            </w:r>
          </w:p>
        </w:tc>
        <w:tc>
          <w:tcPr>
            <w:tcW w:w="7796" w:type="dxa"/>
            <w:gridSpan w:val="7"/>
            <w:vAlign w:val="center"/>
          </w:tcPr>
          <w:p>
            <w:pPr>
              <w:spacing w:beforeLines="20"/>
              <w:jc w:val="center"/>
              <w:rPr>
                <w:rFonts w:ascii="宋体" w:hAns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pacing w:beforeLines="20"/>
              <w:jc w:val="center"/>
              <w:rPr>
                <w:rFonts w:ascii="宋体" w:hAnsi="宋体" w:cs="宋体"/>
                <w:szCs w:val="21"/>
              </w:rPr>
            </w:pPr>
          </w:p>
        </w:tc>
        <w:tc>
          <w:tcPr>
            <w:tcW w:w="1418"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c>
          <w:tcPr>
            <w:tcW w:w="1063" w:type="dxa"/>
            <w:vAlign w:val="center"/>
          </w:tcPr>
          <w:p>
            <w:pPr>
              <w:spacing w:beforeLines="20"/>
              <w:jc w:val="center"/>
              <w:rPr>
                <w:rFonts w:ascii="宋体" w:hAnsi="宋体" w:cs="宋体"/>
                <w:szCs w:val="21"/>
              </w:rPr>
            </w:pPr>
          </w:p>
        </w:tc>
      </w:tr>
    </w:tbl>
    <w:p>
      <w:pPr>
        <w:spacing w:beforeLines="20" w:line="420" w:lineRule="exact"/>
        <w:rPr>
          <w:rFonts w:ascii="宋体" w:hAnsi="宋体" w:cs="宋体"/>
          <w:szCs w:val="21"/>
        </w:rPr>
      </w:pPr>
    </w:p>
    <w:p>
      <w:pPr>
        <w:spacing w:beforeLines="20" w:afterLines="100" w:line="420" w:lineRule="exact"/>
        <w:outlineLvl w:val="2"/>
        <w:rPr>
          <w:rFonts w:ascii="宋体" w:hAnsi="宋体" w:cs="宋体"/>
          <w:sz w:val="24"/>
        </w:rPr>
      </w:pPr>
      <w:r>
        <w:rPr>
          <w:rFonts w:hint="eastAsia" w:ascii="宋体" w:hAnsi="宋体" w:cs="宋体"/>
          <w:szCs w:val="21"/>
        </w:rPr>
        <w:br w:type="page"/>
      </w:r>
      <w:r>
        <w:rPr>
          <w:rFonts w:hint="eastAsia" w:ascii="宋体" w:hAnsi="宋体" w:cs="宋体"/>
          <w:sz w:val="24"/>
        </w:rPr>
        <w:t>附表四：计划开、竣工日期和施工进度计划</w:t>
      </w:r>
    </w:p>
    <w:p>
      <w:pPr>
        <w:spacing w:beforeLines="20" w:line="420" w:lineRule="exact"/>
        <w:ind w:firstLine="420" w:firstLineChars="200"/>
        <w:rPr>
          <w:rFonts w:ascii="宋体" w:hAnsi="宋体" w:cs="宋体"/>
          <w:szCs w:val="21"/>
        </w:rPr>
      </w:pPr>
      <w:r>
        <w:rPr>
          <w:rFonts w:hint="eastAsia" w:ascii="宋体" w:hAnsi="宋体" w:cs="宋体"/>
          <w:szCs w:val="21"/>
        </w:rPr>
        <w:t>1．供应商应递交施工进度网络图或施工进度表，说明按磋商文件要求的计划工期进行施工的各个关键日期。</w:t>
      </w:r>
    </w:p>
    <w:p>
      <w:pPr>
        <w:spacing w:beforeLines="20" w:line="420" w:lineRule="exact"/>
        <w:ind w:firstLine="420" w:firstLineChars="200"/>
        <w:rPr>
          <w:rFonts w:ascii="宋体" w:hAnsi="宋体" w:cs="宋体"/>
          <w:szCs w:val="21"/>
        </w:rPr>
      </w:pPr>
      <w:r>
        <w:rPr>
          <w:rFonts w:hint="eastAsia" w:ascii="宋体" w:hAnsi="宋体" w:cs="宋体"/>
          <w:szCs w:val="21"/>
        </w:rPr>
        <w:t>2．施工进度表可采用网络图和（或）横道图表示。</w:t>
      </w:r>
    </w:p>
    <w:p>
      <w:pPr>
        <w:spacing w:beforeLines="20" w:afterLines="100" w:line="420" w:lineRule="exact"/>
        <w:ind w:firstLine="210" w:firstLineChars="100"/>
        <w:outlineLvl w:val="2"/>
        <w:rPr>
          <w:rFonts w:ascii="宋体" w:hAnsi="宋体" w:cs="宋体"/>
          <w:sz w:val="24"/>
        </w:rPr>
      </w:pPr>
      <w:r>
        <w:rPr>
          <w:rFonts w:hint="eastAsia" w:ascii="宋体" w:hAnsi="宋体" w:cs="宋体"/>
          <w:szCs w:val="21"/>
        </w:rPr>
        <w:br w:type="page"/>
      </w:r>
      <w:r>
        <w:rPr>
          <w:rFonts w:hint="eastAsia" w:ascii="宋体" w:hAnsi="宋体" w:cs="宋体"/>
          <w:sz w:val="24"/>
        </w:rPr>
        <w:t>附表五：临时用地表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vAlign w:val="center"/>
          </w:tcPr>
          <w:p>
            <w:pPr>
              <w:spacing w:beforeLines="20"/>
              <w:jc w:val="center"/>
              <w:rPr>
                <w:rFonts w:ascii="宋体" w:hAnsi="宋体" w:cs="宋体"/>
                <w:szCs w:val="21"/>
              </w:rPr>
            </w:pPr>
            <w:r>
              <w:rPr>
                <w:rFonts w:hint="eastAsia" w:ascii="宋体" w:hAnsi="宋体" w:cs="宋体"/>
                <w:szCs w:val="21"/>
              </w:rPr>
              <w:t>用  途</w:t>
            </w:r>
          </w:p>
        </w:tc>
        <w:tc>
          <w:tcPr>
            <w:tcW w:w="2079" w:type="dxa"/>
            <w:vAlign w:val="center"/>
          </w:tcPr>
          <w:p>
            <w:pPr>
              <w:spacing w:beforeLines="20"/>
              <w:jc w:val="center"/>
              <w:rPr>
                <w:rFonts w:ascii="宋体" w:hAnsi="宋体" w:cs="宋体"/>
                <w:szCs w:val="21"/>
              </w:rPr>
            </w:pPr>
            <w:r>
              <w:rPr>
                <w:rFonts w:hint="eastAsia" w:ascii="宋体" w:hAnsi="宋体" w:cs="宋体"/>
                <w:szCs w:val="21"/>
              </w:rPr>
              <w:t>面 积（平方米）</w:t>
            </w:r>
          </w:p>
        </w:tc>
        <w:tc>
          <w:tcPr>
            <w:tcW w:w="2079" w:type="dxa"/>
            <w:vAlign w:val="center"/>
          </w:tcPr>
          <w:p>
            <w:pPr>
              <w:spacing w:beforeLines="20"/>
              <w:jc w:val="center"/>
              <w:rPr>
                <w:rFonts w:ascii="宋体" w:hAnsi="宋体" w:cs="宋体"/>
                <w:szCs w:val="21"/>
              </w:rPr>
            </w:pPr>
            <w:r>
              <w:rPr>
                <w:rFonts w:hint="eastAsia" w:ascii="宋体" w:hAnsi="宋体" w:cs="宋体"/>
                <w:szCs w:val="21"/>
              </w:rPr>
              <w:t>位  置</w:t>
            </w:r>
          </w:p>
        </w:tc>
        <w:tc>
          <w:tcPr>
            <w:tcW w:w="2079" w:type="dxa"/>
            <w:vAlign w:val="center"/>
          </w:tcPr>
          <w:p>
            <w:pPr>
              <w:spacing w:beforeLines="20"/>
              <w:jc w:val="center"/>
              <w:rPr>
                <w:rFonts w:ascii="宋体" w:hAnsi="宋体" w:cs="宋体"/>
                <w:szCs w:val="21"/>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c>
          <w:tcPr>
            <w:tcW w:w="2079" w:type="dxa"/>
          </w:tcPr>
          <w:p>
            <w:pPr>
              <w:spacing w:beforeLines="20"/>
              <w:rPr>
                <w:rFonts w:ascii="宋体" w:hAnsi="宋体" w:cs="宋体"/>
                <w:szCs w:val="21"/>
              </w:rPr>
            </w:pPr>
          </w:p>
        </w:tc>
      </w:tr>
    </w:tbl>
    <w:p>
      <w:pPr>
        <w:spacing w:line="400" w:lineRule="exact"/>
        <w:rPr>
          <w:rFonts w:ascii="宋体" w:hAnsi="宋体" w:cs="宋体"/>
        </w:rPr>
      </w:pPr>
    </w:p>
    <w:p>
      <w:pPr>
        <w:spacing w:line="400" w:lineRule="exact"/>
        <w:rPr>
          <w:rFonts w:ascii="宋体" w:hAnsi="宋体" w:cs="宋体"/>
        </w:rPr>
      </w:pPr>
    </w:p>
    <w:p>
      <w:pPr>
        <w:tabs>
          <w:tab w:val="left" w:pos="709"/>
        </w:tabs>
        <w:ind w:left="480"/>
        <w:jc w:val="center"/>
        <w:rPr>
          <w:rFonts w:ascii="宋体" w:hAnsi="宋体" w:cs="宋体"/>
          <w:b/>
          <w:sz w:val="32"/>
          <w:szCs w:val="32"/>
        </w:rPr>
      </w:pPr>
    </w:p>
    <w:p>
      <w:pPr>
        <w:tabs>
          <w:tab w:val="left" w:pos="709"/>
        </w:tabs>
        <w:jc w:val="center"/>
        <w:outlineLvl w:val="1"/>
        <w:rPr>
          <w:rFonts w:ascii="宋体" w:hAnsi="宋体" w:cs="宋体"/>
          <w:b/>
          <w:sz w:val="32"/>
          <w:szCs w:val="32"/>
        </w:rPr>
      </w:pPr>
      <w:r>
        <w:rPr>
          <w:rFonts w:hint="eastAsia" w:ascii="宋体" w:hAnsi="宋体" w:cs="宋体"/>
          <w:b/>
          <w:sz w:val="32"/>
          <w:szCs w:val="32"/>
        </w:rPr>
        <w:t>六、项目管理机构</w:t>
      </w:r>
    </w:p>
    <w:p>
      <w:pPr>
        <w:spacing w:beforeLines="20" w:afterLines="100" w:line="420" w:lineRule="exact"/>
        <w:outlineLvl w:val="2"/>
        <w:rPr>
          <w:rFonts w:ascii="宋体" w:hAnsi="宋体" w:cs="宋体"/>
          <w:sz w:val="24"/>
        </w:rPr>
      </w:pPr>
      <w:r>
        <w:rPr>
          <w:rFonts w:hint="eastAsia" w:ascii="宋体" w:hAnsi="宋体" w:cs="宋体"/>
          <w:sz w:val="24"/>
        </w:rPr>
        <w:t>（一）项目管理机构组成表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vAlign w:val="center"/>
          </w:tcPr>
          <w:p>
            <w:pPr>
              <w:spacing w:beforeLines="20"/>
              <w:jc w:val="center"/>
              <w:rPr>
                <w:rFonts w:ascii="宋体" w:hAnsi="宋体" w:cs="宋体"/>
                <w:szCs w:val="21"/>
              </w:rPr>
            </w:pPr>
            <w:r>
              <w:rPr>
                <w:rFonts w:hint="eastAsia" w:ascii="宋体" w:hAnsi="宋体" w:cs="宋体"/>
                <w:szCs w:val="21"/>
              </w:rPr>
              <w:t>职务</w:t>
            </w:r>
          </w:p>
        </w:tc>
        <w:tc>
          <w:tcPr>
            <w:tcW w:w="709" w:type="dxa"/>
            <w:vMerge w:val="restart"/>
            <w:vAlign w:val="center"/>
          </w:tcPr>
          <w:p>
            <w:pPr>
              <w:spacing w:beforeLines="20"/>
              <w:jc w:val="center"/>
              <w:rPr>
                <w:rFonts w:ascii="宋体" w:hAnsi="宋体" w:cs="宋体"/>
                <w:szCs w:val="21"/>
              </w:rPr>
            </w:pPr>
            <w:r>
              <w:rPr>
                <w:rFonts w:hint="eastAsia" w:ascii="宋体" w:hAnsi="宋体" w:cs="宋体"/>
                <w:szCs w:val="21"/>
              </w:rPr>
              <w:t>姓名</w:t>
            </w:r>
          </w:p>
        </w:tc>
        <w:tc>
          <w:tcPr>
            <w:tcW w:w="709" w:type="dxa"/>
            <w:vMerge w:val="restart"/>
            <w:vAlign w:val="center"/>
          </w:tcPr>
          <w:p>
            <w:pPr>
              <w:spacing w:beforeLines="20"/>
              <w:jc w:val="center"/>
              <w:rPr>
                <w:rFonts w:ascii="宋体" w:hAnsi="宋体" w:cs="宋体"/>
                <w:szCs w:val="21"/>
              </w:rPr>
            </w:pPr>
            <w:r>
              <w:rPr>
                <w:rFonts w:hint="eastAsia" w:ascii="宋体" w:hAnsi="宋体" w:cs="宋体"/>
                <w:szCs w:val="21"/>
              </w:rPr>
              <w:t>职称</w:t>
            </w:r>
          </w:p>
        </w:tc>
        <w:tc>
          <w:tcPr>
            <w:tcW w:w="5670" w:type="dxa"/>
            <w:gridSpan w:val="5"/>
            <w:vAlign w:val="center"/>
          </w:tcPr>
          <w:p>
            <w:pPr>
              <w:spacing w:beforeLines="20"/>
              <w:jc w:val="center"/>
              <w:rPr>
                <w:rFonts w:ascii="宋体" w:hAnsi="宋体" w:cs="宋体"/>
                <w:szCs w:val="21"/>
              </w:rPr>
            </w:pPr>
            <w:r>
              <w:rPr>
                <w:rFonts w:hint="eastAsia" w:ascii="宋体" w:hAnsi="宋体" w:cs="宋体"/>
                <w:szCs w:val="21"/>
              </w:rPr>
              <w:t>执业或职业资格证明</w:t>
            </w:r>
          </w:p>
        </w:tc>
        <w:tc>
          <w:tcPr>
            <w:tcW w:w="708" w:type="dxa"/>
            <w:vMerge w:val="restart"/>
            <w:vAlign w:val="center"/>
          </w:tcPr>
          <w:p>
            <w:pPr>
              <w:spacing w:beforeLines="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vAlign w:val="center"/>
          </w:tcPr>
          <w:p>
            <w:pPr>
              <w:spacing w:beforeLines="20"/>
              <w:jc w:val="center"/>
              <w:rPr>
                <w:rFonts w:ascii="宋体" w:hAnsi="宋体" w:cs="宋体"/>
                <w:szCs w:val="21"/>
              </w:rPr>
            </w:pPr>
          </w:p>
        </w:tc>
        <w:tc>
          <w:tcPr>
            <w:tcW w:w="709" w:type="dxa"/>
            <w:vMerge w:val="continue"/>
            <w:vAlign w:val="center"/>
          </w:tcPr>
          <w:p>
            <w:pPr>
              <w:spacing w:beforeLines="20"/>
              <w:jc w:val="center"/>
              <w:rPr>
                <w:rFonts w:ascii="宋体" w:hAnsi="宋体" w:cs="宋体"/>
                <w:szCs w:val="21"/>
              </w:rPr>
            </w:pPr>
          </w:p>
        </w:tc>
        <w:tc>
          <w:tcPr>
            <w:tcW w:w="709" w:type="dxa"/>
            <w:vMerge w:val="continue"/>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r>
              <w:rPr>
                <w:rFonts w:hint="eastAsia" w:ascii="宋体" w:hAnsi="宋体" w:cs="宋体"/>
                <w:szCs w:val="21"/>
              </w:rPr>
              <w:t>证书名称</w:t>
            </w:r>
          </w:p>
        </w:tc>
        <w:tc>
          <w:tcPr>
            <w:tcW w:w="771" w:type="dxa"/>
            <w:vAlign w:val="center"/>
          </w:tcPr>
          <w:p>
            <w:pPr>
              <w:spacing w:beforeLines="20"/>
              <w:jc w:val="center"/>
              <w:rPr>
                <w:rFonts w:ascii="宋体" w:hAnsi="宋体" w:cs="宋体"/>
                <w:szCs w:val="21"/>
              </w:rPr>
            </w:pPr>
            <w:r>
              <w:rPr>
                <w:rFonts w:hint="eastAsia" w:ascii="宋体" w:hAnsi="宋体" w:cs="宋体"/>
                <w:szCs w:val="21"/>
              </w:rPr>
              <w:t>级别</w:t>
            </w:r>
          </w:p>
        </w:tc>
        <w:tc>
          <w:tcPr>
            <w:tcW w:w="788" w:type="dxa"/>
            <w:vAlign w:val="center"/>
          </w:tcPr>
          <w:p>
            <w:pPr>
              <w:spacing w:beforeLines="20"/>
              <w:jc w:val="center"/>
              <w:rPr>
                <w:rFonts w:ascii="宋体" w:hAnsi="宋体" w:cs="宋体"/>
                <w:szCs w:val="21"/>
              </w:rPr>
            </w:pPr>
            <w:r>
              <w:rPr>
                <w:rFonts w:hint="eastAsia" w:ascii="宋体" w:hAnsi="宋体" w:cs="宋体"/>
                <w:szCs w:val="21"/>
              </w:rPr>
              <w:t>证号</w:t>
            </w:r>
          </w:p>
        </w:tc>
        <w:tc>
          <w:tcPr>
            <w:tcW w:w="850" w:type="dxa"/>
            <w:vAlign w:val="center"/>
          </w:tcPr>
          <w:p>
            <w:pPr>
              <w:spacing w:beforeLines="20"/>
              <w:jc w:val="center"/>
              <w:rPr>
                <w:rFonts w:ascii="宋体" w:hAnsi="宋体" w:cs="宋体"/>
                <w:szCs w:val="21"/>
              </w:rPr>
            </w:pPr>
            <w:r>
              <w:rPr>
                <w:rFonts w:hint="eastAsia" w:ascii="宋体" w:hAnsi="宋体" w:cs="宋体"/>
                <w:szCs w:val="21"/>
              </w:rPr>
              <w:t>专业</w:t>
            </w:r>
          </w:p>
        </w:tc>
        <w:tc>
          <w:tcPr>
            <w:tcW w:w="2127" w:type="dxa"/>
            <w:vAlign w:val="center"/>
          </w:tcPr>
          <w:p>
            <w:pPr>
              <w:spacing w:beforeLines="20"/>
              <w:jc w:val="center"/>
              <w:rPr>
                <w:rFonts w:ascii="宋体" w:hAnsi="宋体" w:cs="宋体"/>
                <w:szCs w:val="21"/>
              </w:rPr>
            </w:pPr>
            <w:r>
              <w:rPr>
                <w:rFonts w:hint="eastAsia" w:ascii="宋体" w:hAnsi="宋体" w:cs="宋体"/>
                <w:szCs w:val="21"/>
              </w:rPr>
              <w:t>养老保险</w:t>
            </w:r>
          </w:p>
        </w:tc>
        <w:tc>
          <w:tcPr>
            <w:tcW w:w="708" w:type="dxa"/>
            <w:vMerge w:val="continue"/>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709" w:type="dxa"/>
            <w:vAlign w:val="center"/>
          </w:tcPr>
          <w:p>
            <w:pPr>
              <w:spacing w:beforeLines="20"/>
              <w:jc w:val="center"/>
              <w:rPr>
                <w:rFonts w:ascii="宋体" w:hAnsi="宋体" w:cs="宋体"/>
                <w:szCs w:val="21"/>
              </w:rPr>
            </w:pPr>
          </w:p>
        </w:tc>
        <w:tc>
          <w:tcPr>
            <w:tcW w:w="1134" w:type="dxa"/>
            <w:vAlign w:val="center"/>
          </w:tcPr>
          <w:p>
            <w:pPr>
              <w:spacing w:beforeLines="20"/>
              <w:jc w:val="center"/>
              <w:rPr>
                <w:rFonts w:ascii="宋体" w:hAnsi="宋体" w:cs="宋体"/>
                <w:szCs w:val="21"/>
              </w:rPr>
            </w:pPr>
          </w:p>
        </w:tc>
        <w:tc>
          <w:tcPr>
            <w:tcW w:w="771" w:type="dxa"/>
            <w:vAlign w:val="center"/>
          </w:tcPr>
          <w:p>
            <w:pPr>
              <w:spacing w:beforeLines="20"/>
              <w:jc w:val="center"/>
              <w:rPr>
                <w:rFonts w:ascii="宋体" w:hAnsi="宋体" w:cs="宋体"/>
                <w:szCs w:val="21"/>
              </w:rPr>
            </w:pPr>
          </w:p>
        </w:tc>
        <w:tc>
          <w:tcPr>
            <w:tcW w:w="788" w:type="dxa"/>
            <w:vAlign w:val="center"/>
          </w:tcPr>
          <w:p>
            <w:pPr>
              <w:spacing w:beforeLines="20"/>
              <w:jc w:val="center"/>
              <w:rPr>
                <w:rFonts w:ascii="宋体" w:hAnsi="宋体" w:cs="宋体"/>
                <w:szCs w:val="21"/>
              </w:rPr>
            </w:pPr>
          </w:p>
        </w:tc>
        <w:tc>
          <w:tcPr>
            <w:tcW w:w="850" w:type="dxa"/>
            <w:vAlign w:val="center"/>
          </w:tcPr>
          <w:p>
            <w:pPr>
              <w:spacing w:beforeLines="20"/>
              <w:jc w:val="center"/>
              <w:rPr>
                <w:rFonts w:ascii="宋体" w:hAnsi="宋体" w:cs="宋体"/>
                <w:szCs w:val="21"/>
              </w:rPr>
            </w:pPr>
          </w:p>
        </w:tc>
        <w:tc>
          <w:tcPr>
            <w:tcW w:w="2127" w:type="dxa"/>
            <w:vAlign w:val="center"/>
          </w:tcPr>
          <w:p>
            <w:pPr>
              <w:spacing w:beforeLines="20"/>
              <w:jc w:val="center"/>
              <w:rPr>
                <w:rFonts w:ascii="宋体" w:hAnsi="宋体" w:cs="宋体"/>
                <w:szCs w:val="21"/>
              </w:rPr>
            </w:pPr>
          </w:p>
        </w:tc>
        <w:tc>
          <w:tcPr>
            <w:tcW w:w="708" w:type="dxa"/>
            <w:vAlign w:val="center"/>
          </w:tcPr>
          <w:p>
            <w:pPr>
              <w:spacing w:beforeLines="20"/>
              <w:jc w:val="center"/>
              <w:rPr>
                <w:rFonts w:ascii="宋体" w:hAnsi="宋体" w:cs="宋体"/>
                <w:szCs w:val="21"/>
              </w:rPr>
            </w:pPr>
          </w:p>
        </w:tc>
      </w:tr>
    </w:tbl>
    <w:p>
      <w:pPr>
        <w:spacing w:beforeLines="20" w:line="420" w:lineRule="exact"/>
        <w:rPr>
          <w:rFonts w:ascii="宋体" w:hAnsi="宋体" w:cs="宋体"/>
          <w:szCs w:val="21"/>
        </w:rPr>
      </w:pPr>
    </w:p>
    <w:p>
      <w:pPr>
        <w:spacing w:beforeLines="20" w:afterLines="100" w:line="420" w:lineRule="exact"/>
        <w:outlineLvl w:val="2"/>
        <w:rPr>
          <w:rFonts w:ascii="宋体" w:hAnsi="宋体" w:cs="宋体"/>
          <w:sz w:val="24"/>
        </w:rPr>
      </w:pPr>
      <w:r>
        <w:rPr>
          <w:rFonts w:hint="eastAsia" w:ascii="宋体" w:hAnsi="宋体" w:cs="宋体"/>
          <w:szCs w:val="21"/>
        </w:rPr>
        <w:br w:type="page"/>
      </w:r>
      <w:r>
        <w:rPr>
          <w:rFonts w:hint="eastAsia" w:ascii="宋体" w:hAnsi="宋体" w:cs="宋体"/>
          <w:sz w:val="24"/>
        </w:rPr>
        <w:t>（二）主要人员简历表</w:t>
      </w:r>
    </w:p>
    <w:p>
      <w:pPr>
        <w:spacing w:beforeLines="20" w:afterLines="100" w:line="420" w:lineRule="exact"/>
        <w:outlineLvl w:val="3"/>
        <w:rPr>
          <w:rFonts w:ascii="宋体" w:hAnsi="宋体" w:cs="宋体"/>
          <w:sz w:val="24"/>
        </w:rPr>
      </w:pPr>
      <w:r>
        <w:rPr>
          <w:rFonts w:hint="eastAsia" w:ascii="宋体" w:hAnsi="宋体" w:cs="宋体"/>
          <w:sz w:val="24"/>
        </w:rPr>
        <w:t>附1：项目经理简历表</w:t>
      </w:r>
    </w:p>
    <w:p>
      <w:pPr>
        <w:spacing w:beforeLines="20" w:line="420" w:lineRule="exact"/>
        <w:ind w:firstLine="420" w:firstLineChars="200"/>
        <w:rPr>
          <w:rFonts w:ascii="宋体" w:hAnsi="宋体" w:cs="宋体"/>
          <w:szCs w:val="21"/>
        </w:rPr>
      </w:pPr>
      <w:r>
        <w:rPr>
          <w:rFonts w:hint="eastAsia" w:ascii="宋体" w:hAnsi="宋体" w:cs="宋体"/>
          <w:szCs w:val="21"/>
        </w:rPr>
        <w:t>本表后附注册证书、安全生产考核合格证书、身份证、职称证（如有）、养老保险等的扫描件及未担任其他在施建设工程项目项目经理的承诺书。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42"/>
        <w:gridCol w:w="693"/>
        <w:gridCol w:w="269"/>
        <w:gridCol w:w="865"/>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gridSpan w:val="2"/>
            <w:vAlign w:val="center"/>
          </w:tcPr>
          <w:p>
            <w:pPr>
              <w:spacing w:beforeLines="20"/>
              <w:jc w:val="center"/>
              <w:rPr>
                <w:rFonts w:ascii="宋体" w:hAnsi="宋体" w:cs="宋体"/>
                <w:szCs w:val="21"/>
              </w:rPr>
            </w:pPr>
            <w:r>
              <w:rPr>
                <w:rFonts w:hint="eastAsia" w:ascii="宋体" w:hAnsi="宋体" w:cs="宋体"/>
                <w:szCs w:val="21"/>
              </w:rPr>
              <w:t>姓  名</w:t>
            </w:r>
          </w:p>
        </w:tc>
        <w:tc>
          <w:tcPr>
            <w:tcW w:w="962" w:type="dxa"/>
            <w:gridSpan w:val="2"/>
            <w:vAlign w:val="center"/>
          </w:tcPr>
          <w:p>
            <w:pPr>
              <w:spacing w:beforeLines="20"/>
              <w:jc w:val="center"/>
              <w:rPr>
                <w:rFonts w:ascii="宋体" w:hAnsi="宋体" w:cs="宋体"/>
                <w:szCs w:val="21"/>
              </w:rPr>
            </w:pPr>
          </w:p>
        </w:tc>
        <w:tc>
          <w:tcPr>
            <w:tcW w:w="865" w:type="dxa"/>
            <w:vAlign w:val="center"/>
          </w:tcPr>
          <w:p>
            <w:pPr>
              <w:spacing w:beforeLines="20"/>
              <w:jc w:val="center"/>
              <w:rPr>
                <w:rFonts w:ascii="宋体" w:hAnsi="宋体" w:cs="宋体"/>
                <w:szCs w:val="21"/>
              </w:rPr>
            </w:pPr>
            <w:r>
              <w:rPr>
                <w:rFonts w:hint="eastAsia" w:ascii="宋体" w:hAnsi="宋体" w:cs="宋体"/>
                <w:szCs w:val="21"/>
              </w:rPr>
              <w:t>年  龄</w:t>
            </w: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r>
              <w:rPr>
                <w:rFonts w:hint="eastAsia" w:ascii="宋体" w:hAnsi="宋体" w:cs="宋体"/>
                <w:szCs w:val="21"/>
              </w:rPr>
              <w:t>职  称</w:t>
            </w: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4" w:type="dxa"/>
            <w:gridSpan w:val="2"/>
            <w:vAlign w:val="center"/>
          </w:tcPr>
          <w:p>
            <w:pPr>
              <w:spacing w:beforeLines="20"/>
              <w:jc w:val="center"/>
              <w:rPr>
                <w:rFonts w:ascii="宋体" w:hAnsi="宋体" w:cs="宋体"/>
                <w:szCs w:val="21"/>
              </w:rPr>
            </w:pPr>
            <w:r>
              <w:rPr>
                <w:rFonts w:hint="eastAsia" w:ascii="宋体" w:hAnsi="宋体" w:cs="宋体"/>
                <w:szCs w:val="21"/>
              </w:rPr>
              <w:t>建造师专业</w:t>
            </w:r>
          </w:p>
        </w:tc>
        <w:tc>
          <w:tcPr>
            <w:tcW w:w="3102" w:type="dxa"/>
            <w:gridSpan w:val="4"/>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r>
              <w:rPr>
                <w:rFonts w:hint="eastAsia" w:ascii="宋体" w:hAnsi="宋体" w:cs="宋体"/>
                <w:szCs w:val="21"/>
              </w:rPr>
              <w:t>拟在本工程任职</w:t>
            </w:r>
          </w:p>
        </w:tc>
        <w:tc>
          <w:tcPr>
            <w:tcW w:w="2126" w:type="dxa"/>
            <w:vAlign w:val="center"/>
          </w:tcPr>
          <w:p>
            <w:pPr>
              <w:spacing w:beforeLines="20"/>
              <w:jc w:val="center"/>
              <w:rPr>
                <w:rFonts w:ascii="宋体" w:hAns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pPr>
              <w:spacing w:beforeLines="20"/>
              <w:jc w:val="center"/>
              <w:rPr>
                <w:rFonts w:ascii="宋体" w:hAnsi="宋体" w:cs="宋体"/>
                <w:szCs w:val="21"/>
              </w:rPr>
            </w:pPr>
            <w:r>
              <w:rPr>
                <w:rFonts w:hint="eastAsia" w:ascii="宋体" w:hAnsi="宋体" w:cs="宋体"/>
                <w:szCs w:val="21"/>
              </w:rPr>
              <w:t>注册建造师执业资格等级</w:t>
            </w:r>
          </w:p>
        </w:tc>
        <w:tc>
          <w:tcPr>
            <w:tcW w:w="5244" w:type="dxa"/>
            <w:gridSpan w:val="3"/>
            <w:vAlign w:val="center"/>
          </w:tcPr>
          <w:p>
            <w:pPr>
              <w:spacing w:beforeLines="20"/>
              <w:jc w:val="center"/>
              <w:rPr>
                <w:rFonts w:ascii="宋体" w:hAnsi="宋体" w:cs="宋体"/>
                <w:szCs w:val="21"/>
              </w:rPr>
            </w:pPr>
            <w:r>
              <w:rPr>
                <w:rFonts w:hint="eastAsia" w:ascii="宋体" w:hAnsi="宋体" w:cs="宋体"/>
                <w:szCs w:val="21"/>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vAlign w:val="center"/>
          </w:tcPr>
          <w:p>
            <w:pPr>
              <w:spacing w:beforeLines="20"/>
              <w:jc w:val="center"/>
              <w:rPr>
                <w:rFonts w:ascii="宋体" w:hAnsi="宋体" w:cs="宋体"/>
                <w:szCs w:val="21"/>
              </w:rPr>
            </w:pPr>
            <w:r>
              <w:rPr>
                <w:rFonts w:hint="eastAsia" w:ascii="宋体" w:hAnsi="宋体" w:cs="宋体"/>
                <w:szCs w:val="21"/>
              </w:rPr>
              <w:t>安全生产考核合格证书</w:t>
            </w:r>
          </w:p>
        </w:tc>
        <w:tc>
          <w:tcPr>
            <w:tcW w:w="5244" w:type="dxa"/>
            <w:gridSpan w:val="3"/>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8"/>
            <w:vAlign w:val="center"/>
          </w:tcPr>
          <w:p>
            <w:pPr>
              <w:spacing w:beforeLines="20"/>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pPr>
              <w:spacing w:beforeLines="20"/>
              <w:jc w:val="center"/>
              <w:rPr>
                <w:rFonts w:ascii="宋体" w:hAnsi="宋体" w:cs="宋体"/>
                <w:szCs w:val="21"/>
              </w:rPr>
            </w:pPr>
            <w:r>
              <w:rPr>
                <w:rFonts w:hint="eastAsia" w:ascii="宋体" w:hAnsi="宋体" w:cs="宋体"/>
                <w:szCs w:val="21"/>
              </w:rPr>
              <w:t>时  间</w:t>
            </w:r>
          </w:p>
        </w:tc>
        <w:tc>
          <w:tcPr>
            <w:tcW w:w="3444" w:type="dxa"/>
            <w:gridSpan w:val="5"/>
            <w:vAlign w:val="center"/>
          </w:tcPr>
          <w:p>
            <w:pPr>
              <w:spacing w:beforeLines="20"/>
              <w:jc w:val="center"/>
              <w:rPr>
                <w:rFonts w:ascii="宋体" w:hAnsi="宋体" w:cs="宋体"/>
                <w:szCs w:val="21"/>
              </w:rPr>
            </w:pPr>
            <w:r>
              <w:rPr>
                <w:rFonts w:hint="eastAsia" w:ascii="宋体" w:hAnsi="宋体" w:cs="宋体"/>
                <w:szCs w:val="21"/>
              </w:rPr>
              <w:t>参加过的类似项目名称</w:t>
            </w:r>
          </w:p>
        </w:tc>
        <w:tc>
          <w:tcPr>
            <w:tcW w:w="1843" w:type="dxa"/>
            <w:vAlign w:val="center"/>
          </w:tcPr>
          <w:p>
            <w:pPr>
              <w:spacing w:beforeLines="20"/>
              <w:jc w:val="center"/>
              <w:rPr>
                <w:rFonts w:ascii="宋体" w:hAnsi="宋体" w:cs="宋体"/>
                <w:szCs w:val="21"/>
              </w:rPr>
            </w:pPr>
            <w:r>
              <w:rPr>
                <w:rFonts w:hint="eastAsia" w:ascii="宋体" w:hAnsi="宋体" w:cs="宋体"/>
                <w:szCs w:val="21"/>
              </w:rPr>
              <w:t>工程概况说明</w:t>
            </w:r>
          </w:p>
        </w:tc>
        <w:tc>
          <w:tcPr>
            <w:tcW w:w="2126" w:type="dxa"/>
            <w:vAlign w:val="center"/>
          </w:tcPr>
          <w:p>
            <w:pPr>
              <w:spacing w:beforeLines="20"/>
              <w:jc w:val="center"/>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pPr>
              <w:spacing w:beforeLines="20"/>
              <w:jc w:val="center"/>
              <w:rPr>
                <w:rFonts w:ascii="宋体" w:hAnsi="宋体" w:cs="宋体"/>
                <w:szCs w:val="21"/>
              </w:rPr>
            </w:pPr>
          </w:p>
        </w:tc>
        <w:tc>
          <w:tcPr>
            <w:tcW w:w="1035" w:type="dxa"/>
            <w:gridSpan w:val="2"/>
            <w:vAlign w:val="center"/>
          </w:tcPr>
          <w:p>
            <w:pPr>
              <w:spacing w:beforeLines="20"/>
              <w:jc w:val="center"/>
              <w:rPr>
                <w:rFonts w:ascii="宋体" w:hAnsi="宋体" w:cs="宋体"/>
                <w:szCs w:val="21"/>
              </w:rPr>
            </w:pPr>
          </w:p>
        </w:tc>
        <w:tc>
          <w:tcPr>
            <w:tcW w:w="1134" w:type="dxa"/>
            <w:gridSpan w:val="2"/>
            <w:vAlign w:val="center"/>
          </w:tcPr>
          <w:p>
            <w:pPr>
              <w:spacing w:beforeLines="20"/>
              <w:jc w:val="center"/>
              <w:rPr>
                <w:rFonts w:ascii="宋体" w:hAnsi="宋体" w:cs="宋体"/>
                <w:szCs w:val="21"/>
              </w:rPr>
            </w:pPr>
          </w:p>
        </w:tc>
        <w:tc>
          <w:tcPr>
            <w:tcW w:w="1275" w:type="dxa"/>
            <w:vAlign w:val="center"/>
          </w:tcPr>
          <w:p>
            <w:pPr>
              <w:spacing w:beforeLines="20"/>
              <w:jc w:val="center"/>
              <w:rPr>
                <w:rFonts w:ascii="宋体" w:hAnsi="宋体" w:cs="宋体"/>
                <w:szCs w:val="21"/>
              </w:rPr>
            </w:pPr>
          </w:p>
        </w:tc>
        <w:tc>
          <w:tcPr>
            <w:tcW w:w="1843" w:type="dxa"/>
            <w:vAlign w:val="center"/>
          </w:tcPr>
          <w:p>
            <w:pPr>
              <w:spacing w:beforeLines="20"/>
              <w:jc w:val="center"/>
              <w:rPr>
                <w:rFonts w:ascii="宋体" w:hAnsi="宋体" w:cs="宋体"/>
                <w:szCs w:val="21"/>
              </w:rPr>
            </w:pPr>
          </w:p>
        </w:tc>
        <w:tc>
          <w:tcPr>
            <w:tcW w:w="2126" w:type="dxa"/>
            <w:vAlign w:val="center"/>
          </w:tcPr>
          <w:p>
            <w:pPr>
              <w:spacing w:beforeLines="20"/>
              <w:jc w:val="center"/>
              <w:rPr>
                <w:rFonts w:ascii="宋体" w:hAnsi="宋体" w:cs="宋体"/>
                <w:szCs w:val="21"/>
              </w:rPr>
            </w:pPr>
          </w:p>
        </w:tc>
      </w:tr>
    </w:tbl>
    <w:p>
      <w:pPr>
        <w:spacing w:beforeLines="20" w:line="420" w:lineRule="exact"/>
        <w:rPr>
          <w:rFonts w:ascii="宋体" w:hAnsi="宋体" w:cs="宋体"/>
          <w:szCs w:val="21"/>
        </w:rPr>
      </w:pPr>
      <w:r>
        <w:rPr>
          <w:rFonts w:hint="eastAsia" w:ascii="宋体" w:hAnsi="宋体" w:cs="宋体"/>
          <w:szCs w:val="21"/>
        </w:rPr>
        <w:t xml:space="preserve">      </w:t>
      </w:r>
    </w:p>
    <w:p>
      <w:pPr>
        <w:spacing w:beforeLines="20" w:afterLines="100" w:line="420" w:lineRule="exact"/>
        <w:outlineLvl w:val="3"/>
        <w:rPr>
          <w:rFonts w:ascii="宋体" w:hAnsi="宋体" w:cs="宋体"/>
          <w:sz w:val="24"/>
        </w:rPr>
      </w:pPr>
      <w:r>
        <w:rPr>
          <w:rFonts w:hint="eastAsia" w:ascii="宋体" w:hAnsi="宋体" w:cs="宋体"/>
          <w:szCs w:val="21"/>
        </w:rPr>
        <w:br w:type="page"/>
      </w:r>
      <w:r>
        <w:rPr>
          <w:rFonts w:hint="eastAsia" w:ascii="宋体" w:hAnsi="宋体" w:cs="宋体"/>
          <w:sz w:val="24"/>
        </w:rPr>
        <w:t>附2：主要项目管理人员简历表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岗位名称</w:t>
            </w:r>
          </w:p>
        </w:tc>
        <w:tc>
          <w:tcPr>
            <w:tcW w:w="6540" w:type="dxa"/>
            <w:gridSpan w:val="3"/>
            <w:vAlign w:val="center"/>
          </w:tcPr>
          <w:p>
            <w:pPr>
              <w:spacing w:beforeLines="20" w:line="6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姓    名</w:t>
            </w:r>
          </w:p>
        </w:tc>
        <w:tc>
          <w:tcPr>
            <w:tcW w:w="2180" w:type="dxa"/>
            <w:vAlign w:val="center"/>
          </w:tcPr>
          <w:p>
            <w:pPr>
              <w:spacing w:beforeLines="20" w:line="640" w:lineRule="exact"/>
              <w:jc w:val="center"/>
              <w:rPr>
                <w:rFonts w:ascii="宋体" w:hAnsi="宋体" w:cs="宋体"/>
                <w:szCs w:val="21"/>
              </w:rPr>
            </w:pPr>
          </w:p>
        </w:tc>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年    龄</w:t>
            </w:r>
          </w:p>
        </w:tc>
        <w:tc>
          <w:tcPr>
            <w:tcW w:w="2180" w:type="dxa"/>
            <w:vAlign w:val="center"/>
          </w:tcPr>
          <w:p>
            <w:pPr>
              <w:spacing w:beforeLines="20" w:line="6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性    别</w:t>
            </w:r>
          </w:p>
        </w:tc>
        <w:tc>
          <w:tcPr>
            <w:tcW w:w="2180" w:type="dxa"/>
            <w:vAlign w:val="center"/>
          </w:tcPr>
          <w:p>
            <w:pPr>
              <w:spacing w:beforeLines="20" w:line="640" w:lineRule="exact"/>
              <w:jc w:val="center"/>
              <w:rPr>
                <w:rFonts w:ascii="宋体" w:hAnsi="宋体" w:cs="宋体"/>
                <w:szCs w:val="21"/>
              </w:rPr>
            </w:pPr>
          </w:p>
        </w:tc>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拥有的执业资格</w:t>
            </w:r>
          </w:p>
        </w:tc>
        <w:tc>
          <w:tcPr>
            <w:tcW w:w="2180" w:type="dxa"/>
            <w:vAlign w:val="center"/>
          </w:tcPr>
          <w:p>
            <w:pPr>
              <w:spacing w:beforeLines="20" w:line="6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专业职称和工作年限</w:t>
            </w:r>
          </w:p>
        </w:tc>
        <w:tc>
          <w:tcPr>
            <w:tcW w:w="2180" w:type="dxa"/>
            <w:vAlign w:val="center"/>
          </w:tcPr>
          <w:p>
            <w:pPr>
              <w:spacing w:beforeLines="20" w:line="640" w:lineRule="exact"/>
              <w:jc w:val="center"/>
              <w:rPr>
                <w:rFonts w:ascii="宋体" w:hAnsi="宋体" w:cs="宋体"/>
                <w:szCs w:val="21"/>
              </w:rPr>
            </w:pPr>
          </w:p>
        </w:tc>
        <w:tc>
          <w:tcPr>
            <w:tcW w:w="2180" w:type="dxa"/>
            <w:vAlign w:val="center"/>
          </w:tcPr>
          <w:p>
            <w:pPr>
              <w:spacing w:beforeLines="20" w:line="640" w:lineRule="exact"/>
              <w:jc w:val="center"/>
              <w:rPr>
                <w:rFonts w:ascii="宋体" w:hAnsi="宋体" w:cs="宋体"/>
                <w:szCs w:val="21"/>
              </w:rPr>
            </w:pPr>
            <w:r>
              <w:rPr>
                <w:rFonts w:hint="eastAsia" w:ascii="宋体" w:hAnsi="宋体" w:cs="宋体"/>
                <w:szCs w:val="21"/>
              </w:rPr>
              <w:t>执业资格证书编号</w:t>
            </w:r>
          </w:p>
        </w:tc>
        <w:tc>
          <w:tcPr>
            <w:tcW w:w="2180" w:type="dxa"/>
            <w:vAlign w:val="center"/>
          </w:tcPr>
          <w:p>
            <w:pPr>
              <w:spacing w:beforeLines="20" w:line="6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2180" w:type="dxa"/>
            <w:vAlign w:val="center"/>
          </w:tcPr>
          <w:p>
            <w:pPr>
              <w:spacing w:beforeLines="20"/>
              <w:jc w:val="center"/>
              <w:rPr>
                <w:rFonts w:ascii="宋体" w:hAnsi="宋体" w:cs="宋体"/>
                <w:szCs w:val="21"/>
              </w:rPr>
            </w:pPr>
            <w:r>
              <w:rPr>
                <w:rFonts w:hint="eastAsia" w:ascii="宋体" w:hAnsi="宋体" w:cs="宋体"/>
                <w:szCs w:val="21"/>
              </w:rPr>
              <w:t>主要工作业绩及担任的主要工作</w:t>
            </w:r>
          </w:p>
        </w:tc>
        <w:tc>
          <w:tcPr>
            <w:tcW w:w="6540" w:type="dxa"/>
            <w:gridSpan w:val="3"/>
            <w:vAlign w:val="center"/>
          </w:tcPr>
          <w:p>
            <w:pPr>
              <w:spacing w:beforeLines="20" w:line="640" w:lineRule="exact"/>
              <w:jc w:val="center"/>
              <w:rPr>
                <w:rFonts w:ascii="宋体" w:hAnsi="宋体" w:cs="宋体"/>
                <w:szCs w:val="21"/>
              </w:rPr>
            </w:pPr>
          </w:p>
        </w:tc>
      </w:tr>
    </w:tbl>
    <w:p>
      <w:pPr>
        <w:rPr>
          <w:rFonts w:ascii="宋体" w:hAnsi="宋体" w:cs="宋体"/>
        </w:rPr>
      </w:pPr>
    </w:p>
    <w:p>
      <w:pPr>
        <w:rPr>
          <w:rFonts w:ascii="宋体" w:hAnsi="宋体" w:cs="宋体"/>
        </w:rPr>
      </w:pPr>
    </w:p>
    <w:p>
      <w:pPr>
        <w:tabs>
          <w:tab w:val="left" w:pos="709"/>
        </w:tabs>
        <w:jc w:val="center"/>
        <w:outlineLvl w:val="1"/>
        <w:rPr>
          <w:rFonts w:ascii="宋体" w:hAnsi="宋体" w:cs="宋体"/>
          <w:b/>
          <w:sz w:val="32"/>
          <w:szCs w:val="32"/>
        </w:rPr>
      </w:pPr>
      <w:bookmarkStart w:id="155" w:name="_Toc180319091"/>
      <w:bookmarkStart w:id="156" w:name="_Toc89569916"/>
      <w:bookmarkStart w:id="157" w:name="_Toc214421306"/>
      <w:r>
        <w:rPr>
          <w:rFonts w:hint="eastAsia" w:ascii="宋体" w:hAnsi="宋体" w:cs="宋体"/>
          <w:b/>
          <w:sz w:val="32"/>
          <w:szCs w:val="32"/>
        </w:rPr>
        <w:br w:type="page"/>
      </w:r>
      <w:r>
        <w:rPr>
          <w:rFonts w:hint="eastAsia" w:ascii="宋体" w:hAnsi="宋体" w:cs="宋体"/>
          <w:b/>
          <w:sz w:val="32"/>
          <w:szCs w:val="32"/>
        </w:rPr>
        <w:t>七、</w:t>
      </w:r>
      <w:bookmarkEnd w:id="155"/>
      <w:bookmarkEnd w:id="156"/>
      <w:bookmarkEnd w:id="157"/>
      <w:r>
        <w:rPr>
          <w:rFonts w:hint="eastAsia" w:ascii="宋体" w:hAnsi="宋体" w:cs="宋体"/>
          <w:b/>
          <w:sz w:val="32"/>
          <w:szCs w:val="32"/>
        </w:rPr>
        <w:t>类似项目业绩</w:t>
      </w:r>
    </w:p>
    <w:tbl>
      <w:tblPr>
        <w:tblStyle w:val="2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366"/>
        <w:gridCol w:w="1209"/>
        <w:gridCol w:w="1204"/>
        <w:gridCol w:w="1155"/>
        <w:gridCol w:w="141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155" w:type="dxa"/>
            <w:gridSpan w:val="7"/>
            <w:vAlign w:val="center"/>
          </w:tcPr>
          <w:p>
            <w:pPr>
              <w:jc w:val="center"/>
              <w:rPr>
                <w:rFonts w:ascii="宋体" w:hAnsi="宋体" w:cs="宋体"/>
                <w:szCs w:val="21"/>
              </w:rPr>
            </w:pPr>
            <w:r>
              <w:rPr>
                <w:rFonts w:hint="eastAsia" w:ascii="宋体" w:hAnsi="宋体" w:cs="宋体"/>
                <w:szCs w:val="21"/>
              </w:rPr>
              <w:t>承担过的类似项目业绩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195" w:type="dxa"/>
            <w:vAlign w:val="center"/>
          </w:tcPr>
          <w:p>
            <w:pPr>
              <w:jc w:val="center"/>
              <w:rPr>
                <w:rFonts w:ascii="宋体" w:hAnsi="宋体" w:cs="宋体"/>
                <w:szCs w:val="21"/>
              </w:rPr>
            </w:pPr>
            <w:r>
              <w:rPr>
                <w:rFonts w:hint="eastAsia" w:ascii="宋体" w:hAnsi="宋体" w:cs="宋体"/>
                <w:szCs w:val="21"/>
              </w:rPr>
              <w:t>采购人</w:t>
            </w:r>
          </w:p>
        </w:tc>
        <w:tc>
          <w:tcPr>
            <w:tcW w:w="1366" w:type="dxa"/>
            <w:vAlign w:val="center"/>
          </w:tcPr>
          <w:p>
            <w:pPr>
              <w:jc w:val="center"/>
              <w:rPr>
                <w:rFonts w:ascii="宋体" w:hAnsi="宋体" w:cs="宋体"/>
                <w:szCs w:val="21"/>
              </w:rPr>
            </w:pPr>
            <w:r>
              <w:rPr>
                <w:rFonts w:hint="eastAsia" w:ascii="宋体" w:hAnsi="宋体" w:cs="宋体"/>
                <w:szCs w:val="21"/>
              </w:rPr>
              <w:t>联系人及联系方式</w:t>
            </w:r>
          </w:p>
        </w:tc>
        <w:tc>
          <w:tcPr>
            <w:tcW w:w="1209" w:type="dxa"/>
            <w:vAlign w:val="center"/>
          </w:tcPr>
          <w:p>
            <w:pPr>
              <w:jc w:val="center"/>
              <w:rPr>
                <w:rFonts w:ascii="宋体" w:hAnsi="宋体" w:cs="宋体"/>
                <w:szCs w:val="21"/>
              </w:rPr>
            </w:pPr>
            <w:r>
              <w:rPr>
                <w:rFonts w:hint="eastAsia" w:ascii="宋体" w:hAnsi="宋体" w:cs="宋体"/>
                <w:szCs w:val="21"/>
              </w:rPr>
              <w:t>类似项目名称</w:t>
            </w:r>
          </w:p>
        </w:tc>
        <w:tc>
          <w:tcPr>
            <w:tcW w:w="1204" w:type="dxa"/>
            <w:vAlign w:val="center"/>
          </w:tcPr>
          <w:p>
            <w:pPr>
              <w:jc w:val="center"/>
              <w:rPr>
                <w:rFonts w:ascii="宋体" w:hAnsi="宋体" w:cs="宋体"/>
                <w:szCs w:val="21"/>
              </w:rPr>
            </w:pPr>
            <w:r>
              <w:rPr>
                <w:rFonts w:hint="eastAsia" w:ascii="宋体" w:hAnsi="宋体" w:cs="宋体"/>
                <w:szCs w:val="21"/>
              </w:rPr>
              <w:t>项目规模</w:t>
            </w:r>
          </w:p>
        </w:tc>
        <w:tc>
          <w:tcPr>
            <w:tcW w:w="1155" w:type="dxa"/>
            <w:vAlign w:val="center"/>
          </w:tcPr>
          <w:p>
            <w:pPr>
              <w:jc w:val="center"/>
              <w:rPr>
                <w:rFonts w:ascii="宋体" w:hAnsi="宋体" w:cs="宋体"/>
                <w:szCs w:val="21"/>
              </w:rPr>
            </w:pPr>
            <w:r>
              <w:rPr>
                <w:rFonts w:hint="eastAsia" w:ascii="宋体" w:hAnsi="宋体" w:cs="宋体"/>
                <w:szCs w:val="21"/>
              </w:rPr>
              <w:t>合同签订</w:t>
            </w:r>
          </w:p>
          <w:p>
            <w:pPr>
              <w:jc w:val="center"/>
              <w:rPr>
                <w:rFonts w:ascii="宋体" w:hAnsi="宋体" w:cs="宋体"/>
                <w:szCs w:val="21"/>
              </w:rPr>
            </w:pPr>
            <w:r>
              <w:rPr>
                <w:rFonts w:hint="eastAsia" w:ascii="宋体" w:hAnsi="宋体" w:cs="宋体"/>
                <w:szCs w:val="21"/>
              </w:rPr>
              <w:t>时间</w:t>
            </w:r>
          </w:p>
        </w:tc>
        <w:tc>
          <w:tcPr>
            <w:tcW w:w="1418" w:type="dxa"/>
            <w:vAlign w:val="center"/>
          </w:tcPr>
          <w:p>
            <w:pPr>
              <w:jc w:val="center"/>
              <w:rPr>
                <w:rFonts w:ascii="宋体" w:hAnsi="宋体" w:cs="宋体"/>
                <w:szCs w:val="21"/>
              </w:rPr>
            </w:pPr>
            <w:r>
              <w:rPr>
                <w:rFonts w:hint="eastAsia" w:ascii="宋体" w:hAnsi="宋体" w:cs="宋体"/>
                <w:szCs w:val="21"/>
              </w:rPr>
              <w:t>项目周期</w:t>
            </w:r>
          </w:p>
        </w:tc>
        <w:tc>
          <w:tcPr>
            <w:tcW w:w="1608" w:type="dxa"/>
            <w:vAlign w:val="center"/>
          </w:tcPr>
          <w:p>
            <w:pPr>
              <w:jc w:val="center"/>
              <w:rPr>
                <w:rFonts w:ascii="宋体" w:hAnsi="宋体" w:cs="宋体"/>
                <w:szCs w:val="21"/>
              </w:rPr>
            </w:pPr>
            <w:r>
              <w:rPr>
                <w:rFonts w:hint="eastAsia" w:ascii="宋体" w:hAnsi="宋体" w:cs="宋体"/>
                <w:szCs w:val="21"/>
              </w:rPr>
              <w:t>备注</w:t>
            </w:r>
          </w:p>
          <w:p>
            <w:pPr>
              <w:jc w:val="center"/>
              <w:rPr>
                <w:rFonts w:ascii="宋体" w:hAnsi="宋体" w:cs="宋体"/>
                <w:szCs w:val="21"/>
              </w:rPr>
            </w:pPr>
            <w:r>
              <w:rPr>
                <w:rFonts w:hint="eastAsia" w:ascii="宋体" w:hAnsi="宋体" w:cs="宋体"/>
                <w:szCs w:val="21"/>
              </w:rPr>
              <w:t>（已完或在建）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5" w:type="dxa"/>
            <w:vAlign w:val="center"/>
          </w:tcPr>
          <w:p>
            <w:pPr>
              <w:jc w:val="center"/>
              <w:rPr>
                <w:rFonts w:ascii="宋体" w:hAnsi="宋体" w:cs="宋体"/>
                <w:szCs w:val="21"/>
              </w:rPr>
            </w:pPr>
          </w:p>
        </w:tc>
        <w:tc>
          <w:tcPr>
            <w:tcW w:w="1366" w:type="dxa"/>
            <w:vAlign w:val="center"/>
          </w:tcPr>
          <w:p>
            <w:pPr>
              <w:jc w:val="center"/>
              <w:rPr>
                <w:rFonts w:ascii="宋体" w:hAnsi="宋体" w:cs="宋体"/>
                <w:szCs w:val="21"/>
              </w:rPr>
            </w:pPr>
          </w:p>
        </w:tc>
        <w:tc>
          <w:tcPr>
            <w:tcW w:w="1209" w:type="dxa"/>
            <w:vAlign w:val="center"/>
          </w:tcPr>
          <w:p>
            <w:pPr>
              <w:jc w:val="center"/>
              <w:rPr>
                <w:rFonts w:ascii="宋体" w:hAnsi="宋体" w:cs="宋体"/>
                <w:szCs w:val="21"/>
              </w:rPr>
            </w:pPr>
          </w:p>
        </w:tc>
        <w:tc>
          <w:tcPr>
            <w:tcW w:w="1204" w:type="dxa"/>
            <w:vAlign w:val="center"/>
          </w:tcPr>
          <w:p>
            <w:pPr>
              <w:jc w:val="center"/>
              <w:rPr>
                <w:rFonts w:ascii="宋体" w:hAnsi="宋体" w:cs="宋体"/>
                <w:szCs w:val="21"/>
              </w:rPr>
            </w:pPr>
          </w:p>
        </w:tc>
        <w:tc>
          <w:tcPr>
            <w:tcW w:w="1155"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c>
          <w:tcPr>
            <w:tcW w:w="1608" w:type="dxa"/>
            <w:vAlign w:val="center"/>
          </w:tcPr>
          <w:p>
            <w:pPr>
              <w:jc w:val="center"/>
              <w:rPr>
                <w:rFonts w:ascii="宋体" w:hAnsi="宋体" w:cs="宋体"/>
                <w:szCs w:val="21"/>
              </w:rPr>
            </w:pPr>
          </w:p>
        </w:tc>
      </w:tr>
    </w:tbl>
    <w:p>
      <w:pPr>
        <w:pStyle w:val="14"/>
        <w:spacing w:line="360" w:lineRule="auto"/>
        <w:ind w:firstLine="105" w:firstLineChars="50"/>
        <w:rPr>
          <w:rFonts w:hAnsi="宋体" w:cs="宋体"/>
          <w:sz w:val="24"/>
          <w:szCs w:val="24"/>
        </w:rPr>
      </w:pPr>
      <w:r>
        <w:rPr>
          <w:rFonts w:hint="eastAsia" w:hAnsi="宋体" w:cs="宋体"/>
        </w:rPr>
        <w:t>供应商业绩须提供合同扫描件加盖公章。</w:t>
      </w:r>
    </w:p>
    <w:p>
      <w:pPr>
        <w:pStyle w:val="14"/>
        <w:tabs>
          <w:tab w:val="left" w:pos="3060"/>
        </w:tabs>
        <w:spacing w:before="120" w:line="360" w:lineRule="auto"/>
        <w:rPr>
          <w:rFonts w:hAnsi="宋体" w:cs="宋体"/>
          <w:sz w:val="24"/>
          <w:szCs w:val="24"/>
          <w:u w:val="single"/>
        </w:rPr>
      </w:pPr>
    </w:p>
    <w:p>
      <w:pPr>
        <w:rPr>
          <w:rFonts w:ascii="宋体" w:hAnsi="宋体" w:cs="宋体"/>
        </w:rPr>
      </w:pPr>
    </w:p>
    <w:p>
      <w:pPr>
        <w:tabs>
          <w:tab w:val="left" w:pos="709"/>
        </w:tabs>
        <w:jc w:val="center"/>
        <w:outlineLvl w:val="1"/>
        <w:rPr>
          <w:rFonts w:ascii="宋体" w:hAnsi="宋体" w:cs="宋体"/>
          <w:b/>
          <w:sz w:val="32"/>
          <w:szCs w:val="32"/>
        </w:rPr>
      </w:pPr>
      <w:r>
        <w:rPr>
          <w:rFonts w:hint="eastAsia" w:ascii="宋体" w:hAnsi="宋体" w:cs="宋体"/>
          <w:b/>
          <w:bCs/>
          <w:sz w:val="32"/>
          <w:szCs w:val="32"/>
        </w:rPr>
        <w:br w:type="page"/>
      </w:r>
      <w:r>
        <w:rPr>
          <w:rFonts w:hint="eastAsia" w:ascii="宋体" w:hAnsi="宋体" w:cs="宋体"/>
          <w:b/>
          <w:sz w:val="32"/>
          <w:szCs w:val="32"/>
        </w:rPr>
        <w:t>八、符合落实的政府采购政策</w:t>
      </w:r>
    </w:p>
    <w:p>
      <w:pPr>
        <w:tabs>
          <w:tab w:val="left" w:pos="709"/>
        </w:tabs>
        <w:jc w:val="center"/>
        <w:rPr>
          <w:rFonts w:ascii="宋体" w:hAnsi="宋体" w:cs="宋体"/>
          <w:b/>
          <w:bCs/>
          <w:sz w:val="32"/>
          <w:szCs w:val="32"/>
        </w:rPr>
      </w:pPr>
    </w:p>
    <w:p>
      <w:pPr>
        <w:tabs>
          <w:tab w:val="left" w:pos="709"/>
        </w:tabs>
        <w:jc w:val="center"/>
        <w:rPr>
          <w:rFonts w:ascii="宋体" w:hAnsi="宋体" w:cs="宋体"/>
          <w:b/>
          <w:bCs/>
          <w:sz w:val="32"/>
          <w:szCs w:val="32"/>
        </w:rPr>
      </w:pPr>
      <w:r>
        <w:rPr>
          <w:rFonts w:hint="eastAsia" w:ascii="宋体" w:hAnsi="宋体" w:cs="宋体"/>
          <w:b/>
          <w:bCs/>
          <w:sz w:val="32"/>
          <w:szCs w:val="32"/>
        </w:rPr>
        <w:t>中小企业声明函</w:t>
      </w:r>
    </w:p>
    <w:p>
      <w:pPr>
        <w:tabs>
          <w:tab w:val="left" w:pos="709"/>
        </w:tabs>
        <w:spacing w:line="460" w:lineRule="exact"/>
        <w:ind w:firstLine="480" w:firstLineChars="200"/>
        <w:rPr>
          <w:rFonts w:ascii="宋体" w:hAnsi="宋体" w:cs="宋体"/>
          <w:sz w:val="24"/>
          <w:szCs w:val="22"/>
        </w:rPr>
      </w:pPr>
      <w:r>
        <w:rPr>
          <w:rFonts w:hint="eastAsia" w:ascii="宋体" w:hAnsi="宋体" w:cs="宋体"/>
          <w:sz w:val="24"/>
          <w:szCs w:val="22"/>
        </w:rPr>
        <w:t>本公司郑重声明，根据《政府采购促进中小企业发展管理办法》（财库〔2020〕46 号）的规定，参加</w:t>
      </w:r>
      <w:r>
        <w:rPr>
          <w:rFonts w:hint="eastAsia" w:ascii="宋体" w:hAnsi="宋体" w:cs="宋体"/>
          <w:sz w:val="24"/>
          <w:szCs w:val="22"/>
          <w:u w:val="single"/>
        </w:rPr>
        <w:t xml:space="preserve">       （单位名称）</w:t>
      </w:r>
      <w:r>
        <w:rPr>
          <w:rFonts w:hint="eastAsia" w:ascii="宋体" w:hAnsi="宋体" w:cs="宋体"/>
          <w:sz w:val="24"/>
          <w:szCs w:val="22"/>
        </w:rPr>
        <w:t>的</w:t>
      </w:r>
      <w:r>
        <w:rPr>
          <w:rFonts w:hint="eastAsia" w:ascii="宋体" w:hAnsi="宋体" w:cs="宋体"/>
          <w:sz w:val="24"/>
          <w:szCs w:val="22"/>
          <w:u w:val="single"/>
        </w:rPr>
        <w:t xml:space="preserve">        （项目名称）</w:t>
      </w:r>
      <w:r>
        <w:rPr>
          <w:rFonts w:hint="eastAsia" w:ascii="宋体" w:hAnsi="宋体" w:cs="宋体"/>
          <w:sz w:val="24"/>
          <w:szCs w:val="22"/>
        </w:rPr>
        <w:t>采购活动，工程的施工单位全部为符合政策要求的中小企业。相关企业（含联合体中的中小企业、签订分包意向协议的中小企业）的具体情况如下：</w:t>
      </w:r>
    </w:p>
    <w:p>
      <w:pPr>
        <w:tabs>
          <w:tab w:val="left" w:pos="709"/>
        </w:tabs>
        <w:spacing w:line="460" w:lineRule="exact"/>
        <w:ind w:firstLine="480" w:firstLineChars="200"/>
        <w:rPr>
          <w:rFonts w:ascii="宋体" w:hAnsi="宋体" w:cs="宋体"/>
          <w:sz w:val="24"/>
          <w:szCs w:val="22"/>
        </w:rPr>
      </w:pPr>
      <w:r>
        <w:rPr>
          <w:rFonts w:hint="eastAsia" w:ascii="宋体" w:hAnsi="宋体" w:cs="宋体"/>
          <w:sz w:val="24"/>
          <w:szCs w:val="22"/>
        </w:rPr>
        <w:t xml:space="preserve">1. </w:t>
      </w:r>
      <w:r>
        <w:rPr>
          <w:rFonts w:hint="eastAsia" w:ascii="宋体" w:hAnsi="宋体" w:cs="宋体"/>
          <w:sz w:val="24"/>
          <w:szCs w:val="22"/>
          <w:u w:val="single"/>
        </w:rPr>
        <w:t>河北工业大学廊坊分校电力增容-630KV</w:t>
      </w:r>
      <w:r>
        <w:rPr>
          <w:rFonts w:hint="eastAsia" w:ascii="宋体" w:hAnsi="宋体" w:cs="宋体"/>
          <w:sz w:val="24"/>
          <w:szCs w:val="22"/>
          <w:u w:val="single"/>
          <w:lang w:eastAsia="zh-CN"/>
        </w:rPr>
        <w:t>箱变建设工程项目</w:t>
      </w:r>
      <w:r>
        <w:rPr>
          <w:rFonts w:hint="eastAsia" w:ascii="宋体" w:hAnsi="宋体" w:cs="宋体"/>
          <w:sz w:val="24"/>
          <w:szCs w:val="22"/>
          <w:u w:val="single"/>
        </w:rPr>
        <w:t xml:space="preserve"> </w:t>
      </w:r>
      <w:r>
        <w:rPr>
          <w:rFonts w:hint="eastAsia" w:ascii="宋体" w:hAnsi="宋体" w:cs="宋体"/>
          <w:sz w:val="24"/>
          <w:szCs w:val="22"/>
        </w:rPr>
        <w:t>，属于</w:t>
      </w:r>
      <w:r>
        <w:rPr>
          <w:rFonts w:hint="eastAsia" w:ascii="宋体" w:hAnsi="宋体" w:cs="宋体"/>
          <w:sz w:val="24"/>
          <w:szCs w:val="22"/>
          <w:u w:val="single"/>
        </w:rPr>
        <w:t xml:space="preserve">    </w:t>
      </w:r>
      <w:r>
        <w:rPr>
          <w:rFonts w:hint="eastAsia" w:ascii="宋体" w:hAnsi="宋体" w:cs="宋体"/>
          <w:sz w:val="24"/>
          <w:szCs w:val="22"/>
        </w:rPr>
        <w:t>（采购文件中明确的所属行业）； 承建（承接）企业为</w:t>
      </w:r>
      <w:r>
        <w:rPr>
          <w:rFonts w:hint="eastAsia" w:ascii="宋体" w:hAnsi="宋体" w:cs="宋体"/>
          <w:sz w:val="24"/>
          <w:szCs w:val="22"/>
          <w:u w:val="single"/>
        </w:rPr>
        <w:t xml:space="preserve">                  （</w:t>
      </w:r>
      <w:r>
        <w:rPr>
          <w:rFonts w:hint="eastAsia" w:ascii="宋体" w:hAnsi="宋体" w:cs="宋体"/>
          <w:sz w:val="24"/>
          <w:szCs w:val="22"/>
        </w:rPr>
        <w:t xml:space="preserve">企业名称），从业人员 </w:t>
      </w:r>
      <w:r>
        <w:rPr>
          <w:rFonts w:hint="eastAsia" w:ascii="宋体" w:hAnsi="宋体" w:cs="宋体"/>
          <w:sz w:val="24"/>
          <w:szCs w:val="22"/>
          <w:u w:val="single"/>
        </w:rPr>
        <w:t xml:space="preserve">      </w:t>
      </w:r>
      <w:r>
        <w:rPr>
          <w:rFonts w:hint="eastAsia" w:ascii="宋体" w:hAnsi="宋体" w:cs="宋体"/>
          <w:sz w:val="24"/>
          <w:szCs w:val="22"/>
        </w:rPr>
        <w:t>人，营业收入为</w:t>
      </w:r>
      <w:r>
        <w:rPr>
          <w:rFonts w:hint="eastAsia" w:ascii="宋体" w:hAnsi="宋体" w:cs="宋体"/>
          <w:sz w:val="24"/>
          <w:szCs w:val="22"/>
          <w:u w:val="single"/>
        </w:rPr>
        <w:t xml:space="preserve">     </w:t>
      </w:r>
      <w:r>
        <w:rPr>
          <w:rFonts w:hint="eastAsia" w:ascii="宋体" w:hAnsi="宋体" w:cs="宋体"/>
          <w:sz w:val="24"/>
          <w:szCs w:val="22"/>
        </w:rPr>
        <w:t>万元，资产总额为</w:t>
      </w:r>
      <w:r>
        <w:rPr>
          <w:rFonts w:hint="eastAsia" w:ascii="宋体" w:hAnsi="宋体" w:cs="宋体"/>
          <w:sz w:val="24"/>
          <w:szCs w:val="22"/>
          <w:u w:val="single"/>
        </w:rPr>
        <w:t xml:space="preserve">    </w:t>
      </w:r>
      <w:r>
        <w:rPr>
          <w:rFonts w:hint="eastAsia" w:ascii="宋体" w:hAnsi="宋体" w:cs="宋体"/>
          <w:sz w:val="24"/>
          <w:szCs w:val="22"/>
        </w:rPr>
        <w:t>万元，属于（中型企业、 小型企业、微型企业）；</w:t>
      </w:r>
    </w:p>
    <w:p>
      <w:pPr>
        <w:tabs>
          <w:tab w:val="left" w:pos="709"/>
        </w:tabs>
        <w:spacing w:line="460" w:lineRule="exact"/>
        <w:ind w:firstLine="480" w:firstLineChars="200"/>
        <w:rPr>
          <w:rFonts w:ascii="宋体" w:hAnsi="宋体" w:cs="宋体"/>
          <w:sz w:val="24"/>
          <w:szCs w:val="22"/>
        </w:rPr>
      </w:pPr>
    </w:p>
    <w:p>
      <w:pPr>
        <w:tabs>
          <w:tab w:val="left" w:pos="709"/>
        </w:tabs>
        <w:spacing w:line="460" w:lineRule="exact"/>
        <w:ind w:firstLine="480" w:firstLineChars="200"/>
        <w:rPr>
          <w:rFonts w:ascii="宋体" w:hAnsi="宋体" w:cs="宋体"/>
          <w:sz w:val="24"/>
          <w:szCs w:val="22"/>
        </w:rPr>
      </w:pPr>
      <w:r>
        <w:rPr>
          <w:rFonts w:hint="eastAsia" w:ascii="宋体" w:hAnsi="宋体" w:cs="宋体"/>
          <w:sz w:val="24"/>
          <w:szCs w:val="22"/>
        </w:rPr>
        <w:t>……</w:t>
      </w:r>
    </w:p>
    <w:p>
      <w:pPr>
        <w:tabs>
          <w:tab w:val="left" w:pos="709"/>
        </w:tabs>
        <w:spacing w:line="460" w:lineRule="exact"/>
        <w:ind w:firstLine="480" w:firstLineChars="200"/>
        <w:rPr>
          <w:rFonts w:ascii="宋体" w:hAnsi="宋体" w:cs="宋体"/>
          <w:sz w:val="24"/>
          <w:szCs w:val="22"/>
        </w:rPr>
      </w:pPr>
      <w:r>
        <w:rPr>
          <w:rFonts w:hint="eastAsia" w:ascii="宋体" w:hAnsi="宋体" w:cs="宋体"/>
          <w:sz w:val="24"/>
          <w:szCs w:val="22"/>
        </w:rPr>
        <w:t>以上企业，不属于大企业的分支机构，不存在控股股东为大企业的情形，也不存在与大企业的负责人为同一人的情形。</w:t>
      </w:r>
    </w:p>
    <w:p>
      <w:pPr>
        <w:tabs>
          <w:tab w:val="left" w:pos="709"/>
        </w:tabs>
        <w:spacing w:line="460" w:lineRule="exact"/>
        <w:ind w:firstLine="480" w:firstLineChars="200"/>
        <w:rPr>
          <w:rFonts w:ascii="宋体" w:hAnsi="宋体" w:cs="宋体"/>
          <w:sz w:val="24"/>
          <w:szCs w:val="22"/>
        </w:rPr>
      </w:pPr>
      <w:r>
        <w:rPr>
          <w:rFonts w:hint="eastAsia" w:ascii="宋体" w:hAnsi="宋体" w:cs="宋体"/>
          <w:sz w:val="24"/>
          <w:szCs w:val="22"/>
        </w:rPr>
        <w:t>本企业对上述声明内容的真实性负责。如有虚假，将依法承担相应责任。</w:t>
      </w:r>
    </w:p>
    <w:p>
      <w:pPr>
        <w:tabs>
          <w:tab w:val="left" w:pos="709"/>
        </w:tabs>
        <w:spacing w:line="460" w:lineRule="exact"/>
        <w:ind w:firstLine="480" w:firstLineChars="200"/>
        <w:rPr>
          <w:rFonts w:ascii="宋体" w:hAnsi="宋体" w:cs="宋体"/>
          <w:sz w:val="24"/>
        </w:rPr>
      </w:pPr>
    </w:p>
    <w:p>
      <w:pPr>
        <w:tabs>
          <w:tab w:val="left" w:pos="709"/>
        </w:tabs>
        <w:spacing w:line="460" w:lineRule="exact"/>
        <w:ind w:firstLine="480" w:firstLineChars="200"/>
        <w:rPr>
          <w:rFonts w:ascii="宋体" w:hAnsi="宋体" w:cs="宋体"/>
          <w:sz w:val="24"/>
        </w:rPr>
      </w:pPr>
    </w:p>
    <w:p>
      <w:pPr>
        <w:tabs>
          <w:tab w:val="left" w:pos="709"/>
        </w:tabs>
        <w:spacing w:line="460" w:lineRule="exact"/>
        <w:ind w:firstLine="480" w:firstLineChars="200"/>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60" w:lineRule="auto"/>
        <w:jc w:val="center"/>
        <w:rPr>
          <w:rFonts w:ascii="宋体" w:hAnsi="宋体" w:cs="宋体"/>
          <w:sz w:val="24"/>
        </w:rPr>
      </w:pPr>
      <w:r>
        <w:rPr>
          <w:rFonts w:hint="eastAsia" w:ascii="宋体" w:hAnsi="宋体" w:cs="宋体"/>
          <w:sz w:val="24"/>
        </w:rPr>
        <w:t xml:space="preserve">            企业名称（盖章）：</w:t>
      </w:r>
    </w:p>
    <w:p>
      <w:pPr>
        <w:tabs>
          <w:tab w:val="left" w:pos="709"/>
        </w:tabs>
        <w:spacing w:line="360" w:lineRule="auto"/>
        <w:jc w:val="center"/>
        <w:rPr>
          <w:rFonts w:ascii="宋体" w:hAnsi="宋体" w:cs="宋体"/>
          <w:sz w:val="24"/>
        </w:rPr>
      </w:pPr>
      <w:r>
        <w:rPr>
          <w:rFonts w:hint="eastAsia" w:ascii="宋体" w:hAnsi="宋体" w:cs="宋体"/>
          <w:sz w:val="24"/>
        </w:rPr>
        <w:t xml:space="preserve">           日          期：</w:t>
      </w: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spacing w:line="340" w:lineRule="exact"/>
        <w:jc w:val="center"/>
        <w:rPr>
          <w:rFonts w:ascii="宋体" w:hAnsi="宋体" w:cs="宋体"/>
          <w:sz w:val="24"/>
        </w:rPr>
      </w:pPr>
    </w:p>
    <w:p>
      <w:pPr>
        <w:tabs>
          <w:tab w:val="left" w:pos="709"/>
        </w:tabs>
        <w:jc w:val="center"/>
        <w:outlineLvl w:val="1"/>
        <w:rPr>
          <w:rFonts w:ascii="宋体" w:hAnsi="宋体" w:cs="宋体"/>
          <w:b/>
          <w:bCs/>
          <w:sz w:val="28"/>
          <w:szCs w:val="28"/>
        </w:rPr>
      </w:pPr>
      <w:r>
        <w:rPr>
          <w:rFonts w:hint="eastAsia" w:ascii="宋体" w:hAnsi="宋体" w:cs="宋体"/>
          <w:b/>
          <w:bCs/>
          <w:sz w:val="32"/>
          <w:szCs w:val="32"/>
        </w:rPr>
        <w:br w:type="page"/>
      </w:r>
      <w:r>
        <w:rPr>
          <w:rFonts w:hint="eastAsia" w:ascii="宋体" w:hAnsi="宋体" w:cs="宋体"/>
          <w:b/>
          <w:sz w:val="32"/>
          <w:szCs w:val="32"/>
        </w:rPr>
        <w:t>九、资格证明文件</w:t>
      </w:r>
    </w:p>
    <w:p>
      <w:pPr>
        <w:tabs>
          <w:tab w:val="left" w:pos="5580"/>
        </w:tabs>
        <w:spacing w:before="120" w:line="360" w:lineRule="auto"/>
        <w:jc w:val="center"/>
        <w:rPr>
          <w:rFonts w:ascii="宋体" w:hAnsi="宋体" w:cs="宋体"/>
          <w:b/>
          <w:bCs/>
          <w:sz w:val="32"/>
          <w:szCs w:val="32"/>
        </w:rPr>
      </w:pP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（1）营业执照（扫描件加盖公章）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（2）资质证书（扫描件加盖公章）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spacing w:val="20"/>
          <w:sz w:val="24"/>
        </w:rPr>
        <w:t>安全生产许可证（</w:t>
      </w:r>
      <w:r>
        <w:rPr>
          <w:rFonts w:hint="eastAsia" w:ascii="宋体" w:hAnsi="宋体" w:cs="宋体"/>
          <w:sz w:val="24"/>
        </w:rPr>
        <w:t>扫描件</w:t>
      </w:r>
      <w:r>
        <w:rPr>
          <w:rFonts w:hint="eastAsia" w:ascii="宋体" w:hAnsi="宋体" w:cs="宋体"/>
          <w:spacing w:val="20"/>
          <w:sz w:val="24"/>
        </w:rPr>
        <w:t>加盖公章）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（4）注册建造师证</w:t>
      </w:r>
      <w:r>
        <w:rPr>
          <w:rFonts w:hint="eastAsia" w:ascii="宋体" w:hAnsi="宋体" w:cs="宋体"/>
          <w:spacing w:val="20"/>
          <w:sz w:val="24"/>
        </w:rPr>
        <w:t>（</w:t>
      </w:r>
      <w:r>
        <w:rPr>
          <w:rFonts w:hint="eastAsia" w:ascii="宋体" w:hAnsi="宋体" w:cs="宋体"/>
          <w:sz w:val="24"/>
        </w:rPr>
        <w:t>扫描件</w:t>
      </w:r>
      <w:r>
        <w:rPr>
          <w:rFonts w:hint="eastAsia" w:ascii="宋体" w:hAnsi="宋体" w:cs="宋体"/>
          <w:spacing w:val="20"/>
          <w:sz w:val="24"/>
        </w:rPr>
        <w:t>加盖公章）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（5）建造师的安全生产考核合格证</w:t>
      </w:r>
      <w:r>
        <w:rPr>
          <w:rFonts w:hint="eastAsia" w:ascii="宋体" w:hAnsi="宋体" w:cs="宋体"/>
          <w:spacing w:val="20"/>
          <w:sz w:val="24"/>
        </w:rPr>
        <w:t>（</w:t>
      </w:r>
      <w:r>
        <w:rPr>
          <w:rFonts w:hint="eastAsia" w:ascii="宋体" w:hAnsi="宋体" w:cs="宋体"/>
          <w:sz w:val="24"/>
        </w:rPr>
        <w:t>扫描件</w:t>
      </w:r>
      <w:r>
        <w:rPr>
          <w:rFonts w:hint="eastAsia" w:ascii="宋体" w:hAnsi="宋体" w:cs="宋体"/>
          <w:spacing w:val="20"/>
          <w:sz w:val="24"/>
        </w:rPr>
        <w:t>加盖公章）</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（6）满足《中华人民共和国政府采购法》第二十二条规定的书面声明（见附件1）</w:t>
      </w:r>
    </w:p>
    <w:p>
      <w:pPr>
        <w:tabs>
          <w:tab w:val="left" w:pos="420"/>
          <w:tab w:val="left" w:pos="709"/>
          <w:tab w:val="left" w:pos="945"/>
        </w:tabs>
        <w:snapToGrid w:val="0"/>
        <w:spacing w:line="360" w:lineRule="auto"/>
        <w:jc w:val="left"/>
        <w:rPr>
          <w:rFonts w:ascii="宋体" w:hAnsi="宋体" w:cs="宋体"/>
          <w:sz w:val="24"/>
        </w:rPr>
      </w:pPr>
      <w:r>
        <w:rPr>
          <w:rFonts w:hint="eastAsia" w:ascii="宋体" w:hAnsi="宋体" w:cs="宋体"/>
          <w:sz w:val="24"/>
        </w:rPr>
        <w:t>（7）项目经理的无在建项目承诺（见附件2）</w:t>
      </w:r>
    </w:p>
    <w:p>
      <w:pPr>
        <w:tabs>
          <w:tab w:val="left" w:pos="420"/>
          <w:tab w:val="left" w:pos="709"/>
          <w:tab w:val="left" w:pos="945"/>
        </w:tabs>
        <w:snapToGrid w:val="0"/>
        <w:spacing w:line="360" w:lineRule="auto"/>
        <w:jc w:val="left"/>
        <w:rPr>
          <w:rFonts w:ascii="宋体" w:hAnsi="宋体" w:cs="宋体"/>
          <w:sz w:val="24"/>
        </w:rPr>
      </w:pPr>
    </w:p>
    <w:p>
      <w:pPr>
        <w:tabs>
          <w:tab w:val="left" w:pos="420"/>
          <w:tab w:val="left" w:pos="709"/>
          <w:tab w:val="left" w:pos="945"/>
        </w:tabs>
        <w:snapToGrid w:val="0"/>
        <w:spacing w:line="360" w:lineRule="auto"/>
        <w:jc w:val="center"/>
        <w:rPr>
          <w:rFonts w:ascii="宋体" w:hAnsi="宋体" w:cs="宋体"/>
          <w:b/>
          <w:sz w:val="24"/>
        </w:rPr>
      </w:pPr>
    </w:p>
    <w:p>
      <w:pPr>
        <w:tabs>
          <w:tab w:val="left" w:pos="709"/>
        </w:tabs>
        <w:spacing w:afterLines="100"/>
        <w:jc w:val="center"/>
        <w:rPr>
          <w:rFonts w:ascii="宋体" w:hAnsi="宋体" w:cs="宋体"/>
          <w:b/>
          <w:sz w:val="24"/>
        </w:rPr>
      </w:pPr>
      <w:r>
        <w:rPr>
          <w:rFonts w:hint="eastAsia" w:ascii="宋体" w:hAnsi="宋体" w:cs="宋体"/>
          <w:b/>
          <w:sz w:val="24"/>
        </w:rPr>
        <w:t>以上资料均需加盖供应商公章</w:t>
      </w:r>
    </w:p>
    <w:p>
      <w:pPr>
        <w:tabs>
          <w:tab w:val="left" w:pos="709"/>
        </w:tabs>
        <w:spacing w:afterLines="100"/>
        <w:jc w:val="right"/>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附件1</w:t>
      </w:r>
    </w:p>
    <w:p>
      <w:pPr>
        <w:tabs>
          <w:tab w:val="left" w:pos="709"/>
        </w:tabs>
        <w:jc w:val="center"/>
        <w:rPr>
          <w:rFonts w:ascii="宋体" w:hAnsi="宋体" w:cs="宋体"/>
          <w:b/>
          <w:bCs/>
          <w:sz w:val="32"/>
          <w:szCs w:val="32"/>
        </w:rPr>
      </w:pPr>
      <w:r>
        <w:rPr>
          <w:rFonts w:hint="eastAsia" w:ascii="宋体" w:hAnsi="宋体" w:cs="宋体"/>
          <w:b/>
          <w:bCs/>
          <w:sz w:val="32"/>
          <w:szCs w:val="32"/>
        </w:rPr>
        <w:t>满足《中华人民共和国政府采购法》第二十二条</w:t>
      </w:r>
    </w:p>
    <w:p>
      <w:pPr>
        <w:tabs>
          <w:tab w:val="left" w:pos="709"/>
        </w:tabs>
        <w:jc w:val="center"/>
        <w:rPr>
          <w:rFonts w:ascii="宋体" w:hAnsi="宋体" w:cs="宋体"/>
          <w:b/>
          <w:bCs/>
          <w:sz w:val="30"/>
          <w:szCs w:val="30"/>
        </w:rPr>
      </w:pPr>
      <w:r>
        <w:rPr>
          <w:rFonts w:hint="eastAsia" w:ascii="宋体" w:hAnsi="宋体" w:cs="宋体"/>
          <w:b/>
          <w:bCs/>
          <w:sz w:val="32"/>
          <w:szCs w:val="32"/>
        </w:rPr>
        <w:t>规定的书面声明</w:t>
      </w:r>
    </w:p>
    <w:p>
      <w:pPr>
        <w:jc w:val="center"/>
        <w:rPr>
          <w:rFonts w:ascii="宋体" w:hAnsi="宋体" w:cs="宋体"/>
          <w:b/>
          <w:bCs/>
          <w:sz w:val="24"/>
        </w:rPr>
      </w:pPr>
    </w:p>
    <w:p>
      <w:pPr>
        <w:rPr>
          <w:rFonts w:ascii="宋体" w:hAnsi="宋体" w:cs="宋体"/>
          <w:b/>
          <w:bCs/>
          <w:sz w:val="32"/>
          <w:szCs w:val="32"/>
        </w:rPr>
      </w:pPr>
    </w:p>
    <w:p>
      <w:pPr>
        <w:tabs>
          <w:tab w:val="left" w:pos="7665"/>
        </w:tabs>
        <w:spacing w:line="46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（采购人）</w:t>
      </w:r>
    </w:p>
    <w:p>
      <w:pPr>
        <w:tabs>
          <w:tab w:val="left" w:pos="7665"/>
        </w:tabs>
        <w:spacing w:line="460" w:lineRule="exact"/>
        <w:ind w:firstLine="480" w:firstLineChars="200"/>
        <w:rPr>
          <w:rFonts w:ascii="宋体" w:hAnsi="宋体" w:cs="宋体"/>
          <w:sz w:val="24"/>
        </w:rPr>
      </w:pPr>
      <w:r>
        <w:rPr>
          <w:rFonts w:hint="eastAsia" w:ascii="宋体" w:hAnsi="宋体" w:cs="宋体"/>
          <w:sz w:val="24"/>
        </w:rPr>
        <w:t>我单位满足《中华人民共和国政府采购法》第二十二条规定的书面声明，特此承诺。</w:t>
      </w:r>
    </w:p>
    <w:p>
      <w:pPr>
        <w:tabs>
          <w:tab w:val="left" w:pos="7665"/>
        </w:tabs>
        <w:spacing w:line="460" w:lineRule="exact"/>
        <w:ind w:firstLine="480" w:firstLineChars="200"/>
        <w:rPr>
          <w:rFonts w:ascii="宋体" w:hAnsi="宋体" w:cs="宋体"/>
          <w:sz w:val="24"/>
        </w:rPr>
      </w:pPr>
      <w:r>
        <w:rPr>
          <w:rFonts w:hint="eastAsia" w:ascii="宋体" w:hAnsi="宋体" w:cs="宋体"/>
          <w:sz w:val="24"/>
        </w:rPr>
        <w:t>若采购人在本项目采购过程中发现我单位不满足《中华人民共和国政府采购法》第二十二条规定，我单位将无条件地退出本项目的采购活动，并承担因此引起的一切后果。</w:t>
      </w:r>
    </w:p>
    <w:p>
      <w:pPr>
        <w:tabs>
          <w:tab w:val="left" w:pos="7665"/>
        </w:tabs>
        <w:spacing w:line="460" w:lineRule="exact"/>
        <w:ind w:firstLine="480" w:firstLineChars="200"/>
        <w:rPr>
          <w:rFonts w:ascii="宋体" w:hAnsi="宋体" w:cs="宋体"/>
          <w:sz w:val="24"/>
        </w:rPr>
      </w:pPr>
    </w:p>
    <w:p>
      <w:pPr>
        <w:tabs>
          <w:tab w:val="left" w:pos="7665"/>
        </w:tabs>
        <w:spacing w:line="440" w:lineRule="exact"/>
        <w:ind w:firstLine="4252" w:firstLineChars="1772"/>
        <w:rPr>
          <w:rFonts w:ascii="宋体" w:hAnsi="宋体" w:cs="宋体"/>
          <w:sz w:val="24"/>
        </w:rPr>
      </w:pPr>
      <w:r>
        <w:rPr>
          <w:rFonts w:hint="eastAsia" w:ascii="宋体" w:hAnsi="宋体" w:cs="宋体"/>
          <w:sz w:val="24"/>
        </w:rPr>
        <w:t xml:space="preserve">供应商：（公章）               </w:t>
      </w:r>
    </w:p>
    <w:p>
      <w:pPr>
        <w:tabs>
          <w:tab w:val="left" w:pos="7665"/>
        </w:tabs>
        <w:spacing w:line="440" w:lineRule="exact"/>
        <w:ind w:firstLine="4252" w:firstLineChars="1772"/>
        <w:rPr>
          <w:rFonts w:ascii="宋体" w:hAnsi="宋体" w:cs="宋体"/>
          <w:sz w:val="24"/>
        </w:rPr>
      </w:pPr>
      <w:r>
        <w:rPr>
          <w:rFonts w:hint="eastAsia" w:ascii="宋体" w:hAnsi="宋体" w:cs="宋体"/>
          <w:sz w:val="24"/>
        </w:rPr>
        <w:t>法定代表人或被授权委托人：（签字或盖章）</w:t>
      </w:r>
    </w:p>
    <w:p>
      <w:pPr>
        <w:tabs>
          <w:tab w:val="left" w:pos="709"/>
        </w:tabs>
        <w:spacing w:line="440" w:lineRule="exact"/>
        <w:ind w:firstLine="4200" w:firstLineChars="1750"/>
        <w:rPr>
          <w:rFonts w:ascii="宋体" w:hAnsi="宋体" w:cs="宋体"/>
          <w:sz w:val="24"/>
        </w:rPr>
      </w:pPr>
      <w:r>
        <w:rPr>
          <w:rFonts w:hint="eastAsia" w:ascii="宋体" w:hAnsi="宋体" w:cs="宋体"/>
          <w:sz w:val="24"/>
        </w:rPr>
        <w:t>日    期：    年  月  日</w:t>
      </w:r>
    </w:p>
    <w:p>
      <w:pPr>
        <w:spacing w:beforeLines="20" w:afterLines="100"/>
        <w:jc w:val="right"/>
        <w:rPr>
          <w:rFonts w:ascii="宋体" w:hAnsi="宋体" w:cs="宋体"/>
          <w:sz w:val="24"/>
        </w:rPr>
      </w:pPr>
      <w:r>
        <w:rPr>
          <w:rFonts w:hint="eastAsia" w:ascii="宋体" w:hAnsi="宋体" w:cs="宋体"/>
          <w:sz w:val="24"/>
        </w:rPr>
        <w:br w:type="page"/>
      </w:r>
      <w:r>
        <w:rPr>
          <w:rFonts w:hint="eastAsia" w:ascii="宋体" w:hAnsi="宋体" w:cs="宋体"/>
          <w:b/>
          <w:bCs/>
          <w:sz w:val="32"/>
          <w:szCs w:val="32"/>
        </w:rPr>
        <w:t>附件2</w:t>
      </w:r>
    </w:p>
    <w:p>
      <w:pPr>
        <w:spacing w:beforeLines="20" w:afterLines="100"/>
        <w:jc w:val="center"/>
        <w:rPr>
          <w:rFonts w:ascii="宋体" w:hAnsi="宋体" w:cs="宋体"/>
          <w:sz w:val="32"/>
          <w:szCs w:val="32"/>
        </w:rPr>
      </w:pPr>
      <w:r>
        <w:rPr>
          <w:rFonts w:hint="eastAsia" w:ascii="宋体" w:hAnsi="宋体" w:cs="宋体"/>
          <w:sz w:val="32"/>
          <w:szCs w:val="32"/>
        </w:rPr>
        <w:t>承诺书</w:t>
      </w:r>
    </w:p>
    <w:p>
      <w:pPr>
        <w:spacing w:beforeLines="20" w:afterLines="100" w:line="440" w:lineRule="exact"/>
        <w:rPr>
          <w:rFonts w:ascii="宋体" w:hAnsi="宋体" w:cs="宋体"/>
          <w:sz w:val="24"/>
          <w:szCs w:val="24"/>
        </w:rPr>
      </w:pPr>
      <w:r>
        <w:rPr>
          <w:rFonts w:hint="eastAsia" w:ascii="宋体" w:hAnsi="宋体" w:cs="宋体"/>
          <w:position w:val="-7"/>
          <w:sz w:val="24"/>
          <w:szCs w:val="24"/>
          <w:u w:val="single"/>
        </w:rPr>
        <w:t xml:space="preserve">                 </w:t>
      </w:r>
      <w:r>
        <w:rPr>
          <w:rFonts w:hint="eastAsia" w:ascii="宋体" w:hAnsi="宋体" w:cs="宋体"/>
          <w:sz w:val="24"/>
          <w:szCs w:val="24"/>
        </w:rPr>
        <w:t>（采购人名称）：</w:t>
      </w:r>
    </w:p>
    <w:p>
      <w:pPr>
        <w:spacing w:beforeLines="20" w:line="440" w:lineRule="exact"/>
        <w:ind w:firstLine="480" w:firstLineChars="200"/>
        <w:rPr>
          <w:rFonts w:ascii="宋体" w:hAnsi="宋体" w:cs="宋体"/>
          <w:sz w:val="24"/>
          <w:szCs w:val="24"/>
        </w:rPr>
      </w:pPr>
      <w:r>
        <w:rPr>
          <w:rFonts w:hint="eastAsia" w:ascii="宋体" w:hAnsi="宋体" w:cs="宋体"/>
          <w:sz w:val="24"/>
          <w:szCs w:val="24"/>
        </w:rPr>
        <w:t>我方在此声明，我方拟派往</w:t>
      </w:r>
      <w:r>
        <w:rPr>
          <w:rFonts w:hint="eastAsia" w:ascii="宋体" w:hAnsi="宋体" w:cs="宋体"/>
          <w:sz w:val="24"/>
          <w:szCs w:val="24"/>
          <w:u w:val="single"/>
        </w:rPr>
        <w:t xml:space="preserve">        </w:t>
      </w:r>
      <w:r>
        <w:rPr>
          <w:rFonts w:hint="eastAsia" w:ascii="宋体" w:hAnsi="宋体" w:cs="宋体"/>
          <w:sz w:val="24"/>
          <w:szCs w:val="24"/>
        </w:rPr>
        <w:t>（项目名称）（以下简称“本工程”）的项目经理</w:t>
      </w:r>
      <w:r>
        <w:rPr>
          <w:rFonts w:hint="eastAsia" w:ascii="宋体" w:hAnsi="宋体" w:cs="宋体"/>
          <w:sz w:val="24"/>
          <w:szCs w:val="24"/>
          <w:u w:val="single"/>
        </w:rPr>
        <w:t xml:space="preserve">           </w:t>
      </w:r>
      <w:r>
        <w:rPr>
          <w:rFonts w:hint="eastAsia" w:ascii="宋体" w:hAnsi="宋体" w:cs="宋体"/>
          <w:sz w:val="24"/>
          <w:szCs w:val="24"/>
        </w:rPr>
        <w:t>（项目经理姓名）现阶段没有担任任何在施建设工程项目的项目经理。</w:t>
      </w:r>
    </w:p>
    <w:p>
      <w:pPr>
        <w:spacing w:beforeLines="20" w:line="440" w:lineRule="exact"/>
        <w:ind w:firstLine="480" w:firstLineChars="200"/>
        <w:rPr>
          <w:rFonts w:ascii="宋体" w:hAnsi="宋体" w:cs="宋体"/>
          <w:sz w:val="24"/>
          <w:szCs w:val="24"/>
        </w:rPr>
      </w:pPr>
      <w:r>
        <w:rPr>
          <w:rFonts w:hint="eastAsia" w:ascii="宋体" w:hAnsi="宋体" w:cs="宋体"/>
          <w:sz w:val="24"/>
          <w:szCs w:val="24"/>
        </w:rPr>
        <w:t>我方保证上述信息的真实和准确，并愿意承担因我方就此弄虚作假所引起的一切法律后果。</w:t>
      </w: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r>
        <w:rPr>
          <w:rFonts w:hint="eastAsia" w:ascii="宋体" w:hAnsi="宋体" w:cs="宋体"/>
          <w:sz w:val="24"/>
          <w:szCs w:val="24"/>
        </w:rPr>
        <w:t>特此承诺</w:t>
      </w: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ind w:firstLine="480" w:firstLineChars="200"/>
        <w:rPr>
          <w:rFonts w:ascii="宋体" w:hAnsi="宋体" w:cs="宋体"/>
          <w:sz w:val="24"/>
          <w:szCs w:val="24"/>
        </w:rPr>
      </w:pPr>
    </w:p>
    <w:p>
      <w:pPr>
        <w:spacing w:beforeLines="20" w:line="440" w:lineRule="exact"/>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（盖单位章）</w:t>
      </w:r>
    </w:p>
    <w:p>
      <w:pPr>
        <w:spacing w:beforeLines="20" w:line="440" w:lineRule="exact"/>
        <w:jc w:val="right"/>
        <w:rPr>
          <w:rFonts w:ascii="宋体" w:hAnsi="宋体" w:cs="宋体"/>
          <w:sz w:val="24"/>
          <w:szCs w:val="24"/>
        </w:rPr>
      </w:pPr>
      <w:r>
        <w:rPr>
          <w:rFonts w:hint="eastAsia" w:ascii="宋体" w:hAnsi="宋体" w:cs="宋体"/>
          <w:sz w:val="24"/>
          <w:szCs w:val="24"/>
        </w:rPr>
        <w:t>法定代表人或</w:t>
      </w:r>
      <w:r>
        <w:rPr>
          <w:rFonts w:hint="eastAsia" w:ascii="宋体" w:hAnsi="宋体" w:cs="宋体"/>
          <w:sz w:val="24"/>
        </w:rPr>
        <w:t>被授权委托人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（签字或盖章）</w:t>
      </w:r>
    </w:p>
    <w:p>
      <w:pPr>
        <w:spacing w:beforeLines="20" w:line="440" w:lineRule="exact"/>
        <w:jc w:val="right"/>
        <w:rPr>
          <w:rFonts w:ascii="宋体" w:hAnsi="宋体" w:cs="宋体"/>
          <w:sz w:val="24"/>
          <w:szCs w:val="24"/>
        </w:rPr>
      </w:pPr>
    </w:p>
    <w:p>
      <w:pPr>
        <w:tabs>
          <w:tab w:val="left" w:pos="709"/>
        </w:tabs>
        <w:spacing w:line="440" w:lineRule="exact"/>
        <w:ind w:firstLine="4200" w:firstLineChars="175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tabs>
          <w:tab w:val="left" w:pos="709"/>
        </w:tabs>
        <w:jc w:val="center"/>
        <w:outlineLvl w:val="1"/>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sz w:val="32"/>
          <w:szCs w:val="32"/>
        </w:rPr>
        <w:t>十、</w:t>
      </w:r>
      <w:r>
        <w:rPr>
          <w:rFonts w:hint="eastAsia" w:ascii="宋体" w:hAnsi="宋体" w:cs="宋体"/>
          <w:b/>
          <w:bCs/>
          <w:sz w:val="32"/>
          <w:szCs w:val="32"/>
        </w:rPr>
        <w:t>竞争性磋商文件要求或供应商认为有必要提供的</w:t>
      </w:r>
    </w:p>
    <w:p>
      <w:pPr>
        <w:tabs>
          <w:tab w:val="left" w:pos="709"/>
        </w:tabs>
        <w:jc w:val="center"/>
        <w:outlineLvl w:val="1"/>
        <w:rPr>
          <w:rFonts w:ascii="宋体" w:hAnsi="宋体" w:cs="宋体"/>
          <w:b/>
          <w:bCs/>
          <w:sz w:val="32"/>
          <w:szCs w:val="32"/>
        </w:rPr>
      </w:pPr>
      <w:r>
        <w:rPr>
          <w:rFonts w:hint="eastAsia" w:ascii="宋体" w:hAnsi="宋体" w:cs="宋体"/>
          <w:b/>
          <w:bCs/>
          <w:sz w:val="32"/>
          <w:szCs w:val="32"/>
        </w:rPr>
        <w:t>其他资料</w:t>
      </w: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br w:type="page"/>
      </w:r>
    </w:p>
    <w:p>
      <w:pPr>
        <w:adjustRightInd w:val="0"/>
        <w:snapToGrid w:val="0"/>
        <w:spacing w:line="360" w:lineRule="auto"/>
        <w:jc w:val="center"/>
        <w:rPr>
          <w:rFonts w:ascii="宋体" w:hAnsi="宋体" w:cs="宋体"/>
          <w:b/>
          <w:bCs/>
          <w:sz w:val="32"/>
          <w:szCs w:val="32"/>
        </w:rPr>
      </w:pPr>
      <w:r>
        <w:rPr>
          <w:rFonts w:hint="eastAsia" w:ascii="宋体" w:hAnsi="宋体" w:cs="宋体"/>
          <w:b/>
          <w:bCs/>
          <w:sz w:val="32"/>
          <w:szCs w:val="32"/>
        </w:rPr>
        <w:t>最后报价及相关承诺</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72"/>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8" w:type="dxa"/>
            <w:vAlign w:val="center"/>
          </w:tcPr>
          <w:p>
            <w:pPr>
              <w:spacing w:line="440" w:lineRule="exact"/>
              <w:jc w:val="center"/>
              <w:rPr>
                <w:rFonts w:ascii="宋体" w:hAnsi="宋体" w:cs="宋体"/>
                <w:bCs/>
                <w:sz w:val="24"/>
              </w:rPr>
            </w:pPr>
            <w:r>
              <w:rPr>
                <w:rFonts w:hint="eastAsia" w:ascii="宋体" w:hAnsi="宋体" w:cs="宋体"/>
                <w:bCs/>
                <w:sz w:val="24"/>
              </w:rPr>
              <w:t>序号</w:t>
            </w:r>
          </w:p>
        </w:tc>
        <w:tc>
          <w:tcPr>
            <w:tcW w:w="1872" w:type="dxa"/>
            <w:vAlign w:val="center"/>
          </w:tcPr>
          <w:p>
            <w:pPr>
              <w:spacing w:line="440" w:lineRule="exact"/>
              <w:jc w:val="center"/>
              <w:rPr>
                <w:rFonts w:ascii="宋体" w:hAnsi="宋体" w:cs="宋体"/>
                <w:bCs/>
                <w:sz w:val="24"/>
              </w:rPr>
            </w:pPr>
            <w:r>
              <w:rPr>
                <w:rFonts w:hint="eastAsia" w:ascii="宋体" w:hAnsi="宋体" w:cs="宋体"/>
                <w:bCs/>
                <w:sz w:val="24"/>
              </w:rPr>
              <w:t>名称</w:t>
            </w:r>
          </w:p>
        </w:tc>
        <w:tc>
          <w:tcPr>
            <w:tcW w:w="5909" w:type="dxa"/>
            <w:vAlign w:val="center"/>
          </w:tcPr>
          <w:p>
            <w:pPr>
              <w:spacing w:line="440" w:lineRule="exact"/>
              <w:jc w:val="center"/>
              <w:rPr>
                <w:rFonts w:ascii="宋体" w:hAnsi="宋体" w:cs="宋体"/>
                <w:bCs/>
                <w:sz w:val="24"/>
              </w:rPr>
            </w:pPr>
            <w:r>
              <w:rPr>
                <w:rFonts w:hint="eastAsia" w:ascii="宋体" w:hAnsi="宋体" w:cs="宋体"/>
                <w:bCs/>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789" w:type="dxa"/>
            <w:gridSpan w:val="3"/>
            <w:vAlign w:val="center"/>
          </w:tcPr>
          <w:p>
            <w:pPr>
              <w:spacing w:line="440" w:lineRule="exact"/>
              <w:jc w:val="center"/>
              <w:rPr>
                <w:rFonts w:hint="eastAsia" w:ascii="宋体" w:hAnsi="宋体" w:eastAsia="宋体" w:cs="宋体"/>
                <w:b/>
                <w:bCs/>
                <w:sz w:val="24"/>
                <w:lang w:eastAsia="zh-CN"/>
              </w:rPr>
            </w:pPr>
            <w:r>
              <w:rPr>
                <w:rFonts w:hint="eastAsia" w:ascii="宋体" w:hAnsi="宋体" w:cs="宋体"/>
                <w:b/>
                <w:bCs/>
                <w:sz w:val="24"/>
              </w:rPr>
              <w:t>项目名称：河北工业大学廊坊分校电力增容-630KV</w:t>
            </w:r>
            <w:r>
              <w:rPr>
                <w:rFonts w:hint="eastAsia" w:ascii="宋体" w:hAnsi="宋体" w:cs="宋体"/>
                <w:b/>
                <w:bCs/>
                <w:sz w:val="24"/>
                <w:lang w:eastAsia="zh-CN"/>
              </w:rPr>
              <w:t>箱变建设工程项目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spacing w:line="440" w:lineRule="exact"/>
              <w:jc w:val="center"/>
              <w:rPr>
                <w:rFonts w:ascii="宋体" w:hAnsi="宋体" w:cs="宋体"/>
                <w:bCs/>
                <w:sz w:val="24"/>
              </w:rPr>
            </w:pPr>
            <w:r>
              <w:rPr>
                <w:rFonts w:hint="eastAsia" w:ascii="宋体" w:hAnsi="宋体" w:cs="宋体"/>
                <w:bCs/>
                <w:sz w:val="24"/>
              </w:rPr>
              <w:t>1</w:t>
            </w:r>
          </w:p>
        </w:tc>
        <w:tc>
          <w:tcPr>
            <w:tcW w:w="1872" w:type="dxa"/>
            <w:vAlign w:val="center"/>
          </w:tcPr>
          <w:p>
            <w:pPr>
              <w:spacing w:line="440" w:lineRule="exact"/>
              <w:jc w:val="center"/>
              <w:rPr>
                <w:rFonts w:ascii="宋体" w:hAnsi="宋体" w:cs="宋体"/>
                <w:bCs/>
                <w:sz w:val="24"/>
              </w:rPr>
            </w:pPr>
            <w:r>
              <w:rPr>
                <w:rFonts w:hint="eastAsia" w:ascii="宋体" w:hAnsi="宋体" w:cs="宋体"/>
                <w:bCs/>
                <w:sz w:val="24"/>
              </w:rPr>
              <w:t>总报价</w:t>
            </w:r>
          </w:p>
        </w:tc>
        <w:tc>
          <w:tcPr>
            <w:tcW w:w="5909" w:type="dxa"/>
            <w:vAlign w:val="center"/>
          </w:tcPr>
          <w:p>
            <w:pPr>
              <w:spacing w:line="440" w:lineRule="exact"/>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 xml:space="preserve"> </w:t>
            </w:r>
          </w:p>
          <w:p>
            <w:pPr>
              <w:spacing w:line="440" w:lineRule="exact"/>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008" w:type="dxa"/>
            <w:vAlign w:val="center"/>
          </w:tcPr>
          <w:p>
            <w:pPr>
              <w:spacing w:line="440" w:lineRule="exact"/>
              <w:jc w:val="center"/>
              <w:rPr>
                <w:rFonts w:ascii="宋体" w:hAnsi="宋体" w:cs="宋体"/>
                <w:bCs/>
                <w:sz w:val="24"/>
              </w:rPr>
            </w:pPr>
            <w:r>
              <w:rPr>
                <w:rFonts w:hint="eastAsia" w:ascii="宋体" w:hAnsi="宋体" w:cs="宋体"/>
                <w:bCs/>
                <w:sz w:val="24"/>
              </w:rPr>
              <w:t>2</w:t>
            </w:r>
          </w:p>
        </w:tc>
        <w:tc>
          <w:tcPr>
            <w:tcW w:w="1872" w:type="dxa"/>
            <w:vAlign w:val="center"/>
          </w:tcPr>
          <w:p>
            <w:pPr>
              <w:spacing w:line="440" w:lineRule="exact"/>
              <w:jc w:val="center"/>
              <w:rPr>
                <w:rFonts w:ascii="宋体" w:hAnsi="宋体" w:cs="宋体"/>
                <w:bCs/>
                <w:sz w:val="24"/>
              </w:rPr>
            </w:pPr>
            <w:r>
              <w:rPr>
                <w:rFonts w:hint="eastAsia" w:ascii="宋体" w:hAnsi="宋体" w:cs="宋体"/>
                <w:bCs/>
                <w:sz w:val="24"/>
              </w:rPr>
              <w:t>工期</w:t>
            </w:r>
          </w:p>
        </w:tc>
        <w:tc>
          <w:tcPr>
            <w:tcW w:w="5909"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08" w:type="dxa"/>
            <w:vAlign w:val="center"/>
          </w:tcPr>
          <w:p>
            <w:pPr>
              <w:spacing w:line="440" w:lineRule="exact"/>
              <w:jc w:val="center"/>
              <w:rPr>
                <w:rFonts w:ascii="宋体" w:hAnsi="宋体" w:cs="宋体"/>
                <w:bCs/>
                <w:sz w:val="24"/>
              </w:rPr>
            </w:pPr>
            <w:r>
              <w:rPr>
                <w:rFonts w:hint="eastAsia" w:ascii="宋体" w:hAnsi="宋体" w:cs="宋体"/>
                <w:bCs/>
                <w:sz w:val="24"/>
              </w:rPr>
              <w:t>3</w:t>
            </w:r>
          </w:p>
        </w:tc>
        <w:tc>
          <w:tcPr>
            <w:tcW w:w="1872" w:type="dxa"/>
            <w:vAlign w:val="center"/>
          </w:tcPr>
          <w:p>
            <w:pPr>
              <w:spacing w:line="440" w:lineRule="exact"/>
              <w:jc w:val="center"/>
              <w:rPr>
                <w:rFonts w:ascii="宋体" w:hAnsi="宋体" w:cs="宋体"/>
                <w:bCs/>
                <w:sz w:val="24"/>
              </w:rPr>
            </w:pPr>
            <w:r>
              <w:rPr>
                <w:rFonts w:hint="eastAsia" w:ascii="宋体" w:hAnsi="宋体" w:cs="宋体"/>
                <w:bCs/>
                <w:sz w:val="24"/>
              </w:rPr>
              <w:t>质量承诺</w:t>
            </w:r>
          </w:p>
        </w:tc>
        <w:tc>
          <w:tcPr>
            <w:tcW w:w="5909"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1008" w:type="dxa"/>
            <w:vAlign w:val="center"/>
          </w:tcPr>
          <w:p>
            <w:pPr>
              <w:spacing w:line="440" w:lineRule="exact"/>
              <w:jc w:val="center"/>
              <w:rPr>
                <w:rFonts w:ascii="宋体" w:hAnsi="宋体" w:cs="宋体"/>
                <w:bCs/>
                <w:sz w:val="24"/>
              </w:rPr>
            </w:pPr>
            <w:r>
              <w:rPr>
                <w:rFonts w:hint="eastAsia" w:ascii="宋体" w:hAnsi="宋体" w:cs="宋体"/>
                <w:bCs/>
                <w:sz w:val="24"/>
              </w:rPr>
              <w:t>4</w:t>
            </w:r>
          </w:p>
        </w:tc>
        <w:tc>
          <w:tcPr>
            <w:tcW w:w="1872" w:type="dxa"/>
            <w:vAlign w:val="center"/>
          </w:tcPr>
          <w:p>
            <w:pPr>
              <w:spacing w:line="440" w:lineRule="exact"/>
              <w:jc w:val="center"/>
              <w:rPr>
                <w:rFonts w:ascii="宋体" w:hAnsi="宋体" w:cs="宋体"/>
                <w:bCs/>
                <w:sz w:val="24"/>
              </w:rPr>
            </w:pPr>
            <w:r>
              <w:rPr>
                <w:rFonts w:hint="eastAsia" w:ascii="宋体" w:hAnsi="宋体" w:cs="宋体"/>
                <w:bCs/>
                <w:sz w:val="24"/>
              </w:rPr>
              <w:t>相关承诺</w:t>
            </w:r>
          </w:p>
        </w:tc>
        <w:tc>
          <w:tcPr>
            <w:tcW w:w="5909" w:type="dxa"/>
            <w:vAlign w:val="center"/>
          </w:tcPr>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r>
              <w:rPr>
                <w:rFonts w:hint="eastAsia" w:ascii="宋体" w:hAnsi="宋体" w:cs="宋体"/>
                <w:bCs/>
                <w:sz w:val="24"/>
              </w:rPr>
              <w:t>工程量清单中的报价按照本报价表中总报价的下浮比例同比例下浮。</w:t>
            </w: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p>
            <w:pPr>
              <w:spacing w:line="440" w:lineRule="exact"/>
              <w:jc w:val="center"/>
              <w:rPr>
                <w:rFonts w:ascii="宋体" w:hAnsi="宋体" w:cs="宋体"/>
                <w:bCs/>
                <w:sz w:val="24"/>
              </w:rPr>
            </w:pPr>
          </w:p>
        </w:tc>
      </w:tr>
    </w:tbl>
    <w:p>
      <w:pPr>
        <w:spacing w:line="440" w:lineRule="exact"/>
        <w:ind w:firstLine="4200" w:firstLineChars="1750"/>
        <w:rPr>
          <w:rFonts w:ascii="宋体" w:hAnsi="宋体" w:cs="宋体"/>
          <w:sz w:val="24"/>
        </w:rPr>
      </w:pPr>
      <w:r>
        <w:rPr>
          <w:rFonts w:hint="eastAsia" w:ascii="宋体" w:hAnsi="宋体" w:cs="宋体"/>
          <w:sz w:val="24"/>
        </w:rPr>
        <w:t xml:space="preserve">供应商：（公章）    </w:t>
      </w:r>
    </w:p>
    <w:p>
      <w:pPr>
        <w:spacing w:line="440" w:lineRule="exact"/>
        <w:ind w:left="6743" w:leftChars="2011" w:hanging="2520" w:hangingChars="1050"/>
        <w:rPr>
          <w:rFonts w:ascii="宋体" w:hAnsi="宋体" w:cs="宋体"/>
          <w:sz w:val="24"/>
        </w:rPr>
      </w:pPr>
      <w:r>
        <w:rPr>
          <w:rFonts w:hint="eastAsia" w:ascii="宋体" w:hAnsi="宋体" w:cs="宋体"/>
          <w:sz w:val="24"/>
        </w:rPr>
        <w:t xml:space="preserve">法定代表人或授权委托人：（印章或签字） </w:t>
      </w:r>
    </w:p>
    <w:p>
      <w:pPr>
        <w:spacing w:line="440" w:lineRule="exact"/>
        <w:ind w:left="6533" w:leftChars="2711" w:hanging="840" w:hangingChars="350"/>
        <w:rPr>
          <w:rFonts w:ascii="宋体" w:hAnsi="宋体" w:cs="宋体"/>
          <w:b/>
          <w:bCs/>
          <w:sz w:val="32"/>
          <w:szCs w:val="32"/>
        </w:rPr>
      </w:pPr>
      <w:r>
        <w:rPr>
          <w:rFonts w:hint="eastAsia" w:ascii="宋体" w:hAnsi="宋体" w:cs="宋体"/>
          <w:sz w:val="24"/>
        </w:rPr>
        <w:t>年     月    日</w:t>
      </w:r>
    </w:p>
    <w:p>
      <w:pPr>
        <w:spacing w:line="440" w:lineRule="exact"/>
        <w:rPr>
          <w:rFonts w:ascii="宋体" w:hAnsi="宋体" w:cs="宋体"/>
          <w:sz w:val="24"/>
          <w:szCs w:val="24"/>
        </w:rPr>
      </w:pPr>
    </w:p>
    <w:sectPr>
      <w:footerReference r:id="rId5" w:type="even"/>
      <w:pgSz w:w="11906" w:h="16838"/>
      <w:pgMar w:top="1418" w:right="1134" w:bottom="1418" w:left="1575"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double" w:color="auto" w:sz="4" w:space="1"/>
      </w:pBdr>
      <w:tabs>
        <w:tab w:val="right" w:pos="9197"/>
        <w:tab w:val="clear" w:pos="4153"/>
        <w:tab w:val="clear" w:pos="8306"/>
      </w:tabs>
      <w:jc w:val="center"/>
    </w:pPr>
    <w:r>
      <w:rPr>
        <w:rFonts w:hint="eastAsia"/>
      </w:rPr>
      <w:t>河北中原工程项目管理有限公司                                                      石家庄市靶场街29号</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26</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uble" w:color="auto" w:sz="4" w:space="1"/>
      </w:pBdr>
      <w:jc w:val="left"/>
    </w:pPr>
    <w:r>
      <w:rPr>
        <w:rFonts w:hint="eastAsia"/>
      </w:rPr>
      <w:t>河北工业大学廊坊分校电力增容-630KV</w:t>
    </w:r>
    <w:r>
      <w:rPr>
        <w:rFonts w:hint="eastAsia"/>
        <w:lang w:eastAsia="zh-CN"/>
      </w:rPr>
      <w:t>箱变建设工程项目</w:t>
    </w:r>
    <w:r>
      <w:rPr>
        <w:rFonts w:hint="eastAsia"/>
      </w:rPr>
      <w:t>竞争性磋商文件</w:t>
    </w:r>
    <w:r>
      <w:rPr>
        <w:rFonts w:hint="eastAsia" w:ascii="宋体" w:hAnsi="宋体"/>
      </w:rPr>
      <w:t xml:space="preserve">                       </w:t>
    </w:r>
    <w:r>
      <w:t>第</w:t>
    </w:r>
    <w:r>
      <w:fldChar w:fldCharType="begin"/>
    </w:r>
    <w:r>
      <w:instrText xml:space="preserve">PAGE   \* MERGEFORMAT</w:instrText>
    </w:r>
    <w:r>
      <w:fldChar w:fldCharType="separate"/>
    </w:r>
    <w:r>
      <w:rPr>
        <w:lang w:val="zh-CN"/>
      </w:rPr>
      <w:t>17</w:t>
    </w:r>
    <w:r>
      <w:rPr>
        <w:lang w:val="zh-CN"/>
      </w:rPr>
      <w:fldChar w:fldCharType="end"/>
    </w:r>
    <w:r>
      <w:t>页</w:t>
    </w:r>
    <w:r>
      <w:rPr>
        <w:rFonts w:hint="eastAsia"/>
      </w:rPr>
      <w:t>/共45页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720"/>
        </w:tabs>
        <w:ind w:left="720" w:hanging="360"/>
      </w:pPr>
      <w:rPr>
        <w:rFonts w:hint="eastAsia"/>
      </w:rPr>
    </w:lvl>
    <w:lvl w:ilvl="1" w:tentative="0">
      <w:start w:val="1"/>
      <w:numFmt w:val="lowerLetter"/>
      <w:pStyle w:val="4"/>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2D2B0EE4"/>
    <w:multiLevelType w:val="multilevel"/>
    <w:tmpl w:val="2D2B0E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E93EB7"/>
    <w:multiLevelType w:val="multilevel"/>
    <w:tmpl w:val="3EE93E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0F67"/>
    <w:rsid w:val="00004249"/>
    <w:rsid w:val="00004DB1"/>
    <w:rsid w:val="000051FF"/>
    <w:rsid w:val="0000657A"/>
    <w:rsid w:val="000065EA"/>
    <w:rsid w:val="00013676"/>
    <w:rsid w:val="00014043"/>
    <w:rsid w:val="000140F6"/>
    <w:rsid w:val="00014113"/>
    <w:rsid w:val="0002234D"/>
    <w:rsid w:val="000227DA"/>
    <w:rsid w:val="00022A1F"/>
    <w:rsid w:val="00024FE7"/>
    <w:rsid w:val="00027871"/>
    <w:rsid w:val="000333AD"/>
    <w:rsid w:val="00034ED4"/>
    <w:rsid w:val="00036AEE"/>
    <w:rsid w:val="00042276"/>
    <w:rsid w:val="00044D5B"/>
    <w:rsid w:val="00050E3A"/>
    <w:rsid w:val="00052E24"/>
    <w:rsid w:val="00053E0D"/>
    <w:rsid w:val="000541EF"/>
    <w:rsid w:val="00054747"/>
    <w:rsid w:val="00054B3F"/>
    <w:rsid w:val="00055F29"/>
    <w:rsid w:val="00057A07"/>
    <w:rsid w:val="00063C39"/>
    <w:rsid w:val="000668EE"/>
    <w:rsid w:val="00067B5D"/>
    <w:rsid w:val="000700EF"/>
    <w:rsid w:val="000701A2"/>
    <w:rsid w:val="00070F85"/>
    <w:rsid w:val="00077270"/>
    <w:rsid w:val="000805AE"/>
    <w:rsid w:val="00081036"/>
    <w:rsid w:val="00081BDC"/>
    <w:rsid w:val="000840A2"/>
    <w:rsid w:val="00085276"/>
    <w:rsid w:val="00085387"/>
    <w:rsid w:val="00087146"/>
    <w:rsid w:val="000909D0"/>
    <w:rsid w:val="00093210"/>
    <w:rsid w:val="000932F4"/>
    <w:rsid w:val="0009590F"/>
    <w:rsid w:val="00095F16"/>
    <w:rsid w:val="0009681C"/>
    <w:rsid w:val="00096D35"/>
    <w:rsid w:val="00097691"/>
    <w:rsid w:val="00097938"/>
    <w:rsid w:val="000A328A"/>
    <w:rsid w:val="000A552D"/>
    <w:rsid w:val="000A7166"/>
    <w:rsid w:val="000B1DE5"/>
    <w:rsid w:val="000B4A98"/>
    <w:rsid w:val="000B566A"/>
    <w:rsid w:val="000C2938"/>
    <w:rsid w:val="000C3445"/>
    <w:rsid w:val="000C4A02"/>
    <w:rsid w:val="000D03C2"/>
    <w:rsid w:val="000D0A8F"/>
    <w:rsid w:val="000D391D"/>
    <w:rsid w:val="000D3E54"/>
    <w:rsid w:val="000D4B65"/>
    <w:rsid w:val="000D4C79"/>
    <w:rsid w:val="000D4CBA"/>
    <w:rsid w:val="000E152D"/>
    <w:rsid w:val="000E2670"/>
    <w:rsid w:val="000E2AE5"/>
    <w:rsid w:val="000E4904"/>
    <w:rsid w:val="000E4BED"/>
    <w:rsid w:val="000E4CDF"/>
    <w:rsid w:val="000E634D"/>
    <w:rsid w:val="000E67B2"/>
    <w:rsid w:val="000E6F6C"/>
    <w:rsid w:val="000E76C9"/>
    <w:rsid w:val="000F038B"/>
    <w:rsid w:val="000F20A6"/>
    <w:rsid w:val="000F3925"/>
    <w:rsid w:val="000F3B7C"/>
    <w:rsid w:val="000F622A"/>
    <w:rsid w:val="000F7147"/>
    <w:rsid w:val="00100B8E"/>
    <w:rsid w:val="00101F3C"/>
    <w:rsid w:val="0010395B"/>
    <w:rsid w:val="00103D02"/>
    <w:rsid w:val="001046B8"/>
    <w:rsid w:val="00105DE8"/>
    <w:rsid w:val="00107094"/>
    <w:rsid w:val="00107B1B"/>
    <w:rsid w:val="001141F2"/>
    <w:rsid w:val="00114251"/>
    <w:rsid w:val="0011667A"/>
    <w:rsid w:val="00116D25"/>
    <w:rsid w:val="00120840"/>
    <w:rsid w:val="001225E5"/>
    <w:rsid w:val="00124D38"/>
    <w:rsid w:val="001268C9"/>
    <w:rsid w:val="00133CBF"/>
    <w:rsid w:val="001375B9"/>
    <w:rsid w:val="00143A48"/>
    <w:rsid w:val="00143FC9"/>
    <w:rsid w:val="00145059"/>
    <w:rsid w:val="0014639D"/>
    <w:rsid w:val="00147D69"/>
    <w:rsid w:val="001517D0"/>
    <w:rsid w:val="00152B6D"/>
    <w:rsid w:val="00163F43"/>
    <w:rsid w:val="00166A16"/>
    <w:rsid w:val="00171C64"/>
    <w:rsid w:val="00172669"/>
    <w:rsid w:val="00172A27"/>
    <w:rsid w:val="00173AC6"/>
    <w:rsid w:val="00174C92"/>
    <w:rsid w:val="00175CB0"/>
    <w:rsid w:val="00176F84"/>
    <w:rsid w:val="00180294"/>
    <w:rsid w:val="00180673"/>
    <w:rsid w:val="00181D75"/>
    <w:rsid w:val="001820C0"/>
    <w:rsid w:val="001835CB"/>
    <w:rsid w:val="00185B8B"/>
    <w:rsid w:val="00186FCB"/>
    <w:rsid w:val="001870C3"/>
    <w:rsid w:val="00187302"/>
    <w:rsid w:val="001908C8"/>
    <w:rsid w:val="00191B49"/>
    <w:rsid w:val="00191BCE"/>
    <w:rsid w:val="00192127"/>
    <w:rsid w:val="00195BD1"/>
    <w:rsid w:val="00196C26"/>
    <w:rsid w:val="001A102D"/>
    <w:rsid w:val="001A28F3"/>
    <w:rsid w:val="001A5079"/>
    <w:rsid w:val="001B4A6C"/>
    <w:rsid w:val="001B5841"/>
    <w:rsid w:val="001B5D67"/>
    <w:rsid w:val="001B7458"/>
    <w:rsid w:val="001C0996"/>
    <w:rsid w:val="001C224C"/>
    <w:rsid w:val="001C23E7"/>
    <w:rsid w:val="001C319C"/>
    <w:rsid w:val="001C632C"/>
    <w:rsid w:val="001C6E7C"/>
    <w:rsid w:val="001C7F53"/>
    <w:rsid w:val="001D1A0F"/>
    <w:rsid w:val="001D5901"/>
    <w:rsid w:val="001D7C5E"/>
    <w:rsid w:val="001E0020"/>
    <w:rsid w:val="001E0682"/>
    <w:rsid w:val="001E0D4C"/>
    <w:rsid w:val="001E20AC"/>
    <w:rsid w:val="001E2712"/>
    <w:rsid w:val="001E5012"/>
    <w:rsid w:val="001F0C5F"/>
    <w:rsid w:val="001F1F8E"/>
    <w:rsid w:val="001F3BDA"/>
    <w:rsid w:val="001F41E3"/>
    <w:rsid w:val="001F4B90"/>
    <w:rsid w:val="001F4DA2"/>
    <w:rsid w:val="001F6190"/>
    <w:rsid w:val="00201523"/>
    <w:rsid w:val="002023BF"/>
    <w:rsid w:val="00202554"/>
    <w:rsid w:val="00203AB9"/>
    <w:rsid w:val="00204726"/>
    <w:rsid w:val="00206B18"/>
    <w:rsid w:val="00210047"/>
    <w:rsid w:val="00210BC0"/>
    <w:rsid w:val="002128EA"/>
    <w:rsid w:val="00217BFE"/>
    <w:rsid w:val="00221229"/>
    <w:rsid w:val="00221DB9"/>
    <w:rsid w:val="0022534A"/>
    <w:rsid w:val="002257E5"/>
    <w:rsid w:val="0022696B"/>
    <w:rsid w:val="00232644"/>
    <w:rsid w:val="002376C8"/>
    <w:rsid w:val="002421F8"/>
    <w:rsid w:val="002435A1"/>
    <w:rsid w:val="00245A4B"/>
    <w:rsid w:val="00246765"/>
    <w:rsid w:val="00246CA0"/>
    <w:rsid w:val="00247578"/>
    <w:rsid w:val="00247C4F"/>
    <w:rsid w:val="00251518"/>
    <w:rsid w:val="00251A8A"/>
    <w:rsid w:val="002524C0"/>
    <w:rsid w:val="002533C8"/>
    <w:rsid w:val="0025479E"/>
    <w:rsid w:val="00257D7F"/>
    <w:rsid w:val="00261C39"/>
    <w:rsid w:val="0026365F"/>
    <w:rsid w:val="002671FF"/>
    <w:rsid w:val="0027137A"/>
    <w:rsid w:val="00273F8D"/>
    <w:rsid w:val="00274D7C"/>
    <w:rsid w:val="00281DC8"/>
    <w:rsid w:val="00285E6A"/>
    <w:rsid w:val="002873F2"/>
    <w:rsid w:val="00291343"/>
    <w:rsid w:val="00293FB9"/>
    <w:rsid w:val="002A0590"/>
    <w:rsid w:val="002A1831"/>
    <w:rsid w:val="002A33FE"/>
    <w:rsid w:val="002A3B2B"/>
    <w:rsid w:val="002A5C7C"/>
    <w:rsid w:val="002B1546"/>
    <w:rsid w:val="002B1864"/>
    <w:rsid w:val="002B2450"/>
    <w:rsid w:val="002B3636"/>
    <w:rsid w:val="002B4D78"/>
    <w:rsid w:val="002B50A7"/>
    <w:rsid w:val="002B592C"/>
    <w:rsid w:val="002B64BA"/>
    <w:rsid w:val="002B6C51"/>
    <w:rsid w:val="002C19C3"/>
    <w:rsid w:val="002D08D0"/>
    <w:rsid w:val="002D1526"/>
    <w:rsid w:val="002D1F8D"/>
    <w:rsid w:val="002D583E"/>
    <w:rsid w:val="002E10D2"/>
    <w:rsid w:val="002E14B9"/>
    <w:rsid w:val="002E2CAC"/>
    <w:rsid w:val="002E4901"/>
    <w:rsid w:val="002E5016"/>
    <w:rsid w:val="002E6647"/>
    <w:rsid w:val="002E6DCF"/>
    <w:rsid w:val="002F053C"/>
    <w:rsid w:val="002F1AA5"/>
    <w:rsid w:val="002F1ADD"/>
    <w:rsid w:val="002F1E4B"/>
    <w:rsid w:val="0030040C"/>
    <w:rsid w:val="003008E6"/>
    <w:rsid w:val="00302168"/>
    <w:rsid w:val="003026C7"/>
    <w:rsid w:val="0030698C"/>
    <w:rsid w:val="003074A5"/>
    <w:rsid w:val="00310E61"/>
    <w:rsid w:val="0031271D"/>
    <w:rsid w:val="00313F19"/>
    <w:rsid w:val="00313FC9"/>
    <w:rsid w:val="003160B7"/>
    <w:rsid w:val="00316AE6"/>
    <w:rsid w:val="00317B68"/>
    <w:rsid w:val="00320B35"/>
    <w:rsid w:val="00323161"/>
    <w:rsid w:val="003244B3"/>
    <w:rsid w:val="003345EF"/>
    <w:rsid w:val="0033551B"/>
    <w:rsid w:val="00335E52"/>
    <w:rsid w:val="003375B8"/>
    <w:rsid w:val="00340FD8"/>
    <w:rsid w:val="003414A4"/>
    <w:rsid w:val="00346268"/>
    <w:rsid w:val="003466E0"/>
    <w:rsid w:val="003501F7"/>
    <w:rsid w:val="00350A13"/>
    <w:rsid w:val="00353352"/>
    <w:rsid w:val="00353C3B"/>
    <w:rsid w:val="003576AB"/>
    <w:rsid w:val="003607A0"/>
    <w:rsid w:val="003621A9"/>
    <w:rsid w:val="00362DF8"/>
    <w:rsid w:val="00371EB5"/>
    <w:rsid w:val="00372D88"/>
    <w:rsid w:val="00373279"/>
    <w:rsid w:val="003757EB"/>
    <w:rsid w:val="003863BC"/>
    <w:rsid w:val="003868DA"/>
    <w:rsid w:val="00390EC1"/>
    <w:rsid w:val="00392715"/>
    <w:rsid w:val="00392774"/>
    <w:rsid w:val="00395C60"/>
    <w:rsid w:val="003A238F"/>
    <w:rsid w:val="003A27CF"/>
    <w:rsid w:val="003A42B9"/>
    <w:rsid w:val="003A4C6B"/>
    <w:rsid w:val="003B06B2"/>
    <w:rsid w:val="003B1959"/>
    <w:rsid w:val="003B1E54"/>
    <w:rsid w:val="003B3587"/>
    <w:rsid w:val="003B3993"/>
    <w:rsid w:val="003B4F51"/>
    <w:rsid w:val="003C22DE"/>
    <w:rsid w:val="003C24CA"/>
    <w:rsid w:val="003C2F13"/>
    <w:rsid w:val="003C5C09"/>
    <w:rsid w:val="003C6EDF"/>
    <w:rsid w:val="003D1A42"/>
    <w:rsid w:val="003D1C59"/>
    <w:rsid w:val="003D2043"/>
    <w:rsid w:val="003D44E8"/>
    <w:rsid w:val="003D4659"/>
    <w:rsid w:val="003D466D"/>
    <w:rsid w:val="003D475F"/>
    <w:rsid w:val="003D5488"/>
    <w:rsid w:val="003D6025"/>
    <w:rsid w:val="003D6D1E"/>
    <w:rsid w:val="003D7724"/>
    <w:rsid w:val="003E02D5"/>
    <w:rsid w:val="003E1DC9"/>
    <w:rsid w:val="003F1AC7"/>
    <w:rsid w:val="003F1F8C"/>
    <w:rsid w:val="003F25E3"/>
    <w:rsid w:val="003F28FE"/>
    <w:rsid w:val="003F2B60"/>
    <w:rsid w:val="003F4679"/>
    <w:rsid w:val="003F5549"/>
    <w:rsid w:val="003F7123"/>
    <w:rsid w:val="003F73B6"/>
    <w:rsid w:val="004029AC"/>
    <w:rsid w:val="00403CFB"/>
    <w:rsid w:val="00411B86"/>
    <w:rsid w:val="00413C89"/>
    <w:rsid w:val="004143FD"/>
    <w:rsid w:val="004166C2"/>
    <w:rsid w:val="0041730A"/>
    <w:rsid w:val="004175CF"/>
    <w:rsid w:val="0041779D"/>
    <w:rsid w:val="004208F5"/>
    <w:rsid w:val="0042626D"/>
    <w:rsid w:val="00430558"/>
    <w:rsid w:val="00431D32"/>
    <w:rsid w:val="004402FD"/>
    <w:rsid w:val="0044315D"/>
    <w:rsid w:val="00443314"/>
    <w:rsid w:val="0044351F"/>
    <w:rsid w:val="004473B5"/>
    <w:rsid w:val="00447BE4"/>
    <w:rsid w:val="004501AD"/>
    <w:rsid w:val="00452086"/>
    <w:rsid w:val="00452332"/>
    <w:rsid w:val="00453582"/>
    <w:rsid w:val="004543BA"/>
    <w:rsid w:val="004552D8"/>
    <w:rsid w:val="0045752A"/>
    <w:rsid w:val="00460136"/>
    <w:rsid w:val="0046096A"/>
    <w:rsid w:val="00461142"/>
    <w:rsid w:val="00461324"/>
    <w:rsid w:val="00461A51"/>
    <w:rsid w:val="00464F63"/>
    <w:rsid w:val="004736B8"/>
    <w:rsid w:val="00474F4F"/>
    <w:rsid w:val="00475221"/>
    <w:rsid w:val="00480AE6"/>
    <w:rsid w:val="00482F6E"/>
    <w:rsid w:val="00484CBB"/>
    <w:rsid w:val="00484CF9"/>
    <w:rsid w:val="00484DBF"/>
    <w:rsid w:val="00486875"/>
    <w:rsid w:val="00490A69"/>
    <w:rsid w:val="00491C5D"/>
    <w:rsid w:val="00491E25"/>
    <w:rsid w:val="00493346"/>
    <w:rsid w:val="00494AA1"/>
    <w:rsid w:val="004A0F16"/>
    <w:rsid w:val="004A1E82"/>
    <w:rsid w:val="004A2A2F"/>
    <w:rsid w:val="004A351E"/>
    <w:rsid w:val="004A5B25"/>
    <w:rsid w:val="004A6C8C"/>
    <w:rsid w:val="004B0578"/>
    <w:rsid w:val="004B12B1"/>
    <w:rsid w:val="004B5592"/>
    <w:rsid w:val="004C0671"/>
    <w:rsid w:val="004C2868"/>
    <w:rsid w:val="004C389F"/>
    <w:rsid w:val="004C52E2"/>
    <w:rsid w:val="004C5F44"/>
    <w:rsid w:val="004C7CE5"/>
    <w:rsid w:val="004C7CFF"/>
    <w:rsid w:val="004D144F"/>
    <w:rsid w:val="004D3707"/>
    <w:rsid w:val="004D7463"/>
    <w:rsid w:val="004E2FF8"/>
    <w:rsid w:val="004E438E"/>
    <w:rsid w:val="004E6447"/>
    <w:rsid w:val="004E6481"/>
    <w:rsid w:val="004F2202"/>
    <w:rsid w:val="004F2999"/>
    <w:rsid w:val="004F54B5"/>
    <w:rsid w:val="00500CD4"/>
    <w:rsid w:val="0050152D"/>
    <w:rsid w:val="00502DCF"/>
    <w:rsid w:val="005048AA"/>
    <w:rsid w:val="00505349"/>
    <w:rsid w:val="00506E7F"/>
    <w:rsid w:val="0051316D"/>
    <w:rsid w:val="0051348C"/>
    <w:rsid w:val="005140F7"/>
    <w:rsid w:val="00514684"/>
    <w:rsid w:val="005158B2"/>
    <w:rsid w:val="005166EB"/>
    <w:rsid w:val="00517136"/>
    <w:rsid w:val="00517827"/>
    <w:rsid w:val="0051797A"/>
    <w:rsid w:val="005202AF"/>
    <w:rsid w:val="00520373"/>
    <w:rsid w:val="00521632"/>
    <w:rsid w:val="00526475"/>
    <w:rsid w:val="00527989"/>
    <w:rsid w:val="00531A88"/>
    <w:rsid w:val="00534E1D"/>
    <w:rsid w:val="00536DAC"/>
    <w:rsid w:val="00536F53"/>
    <w:rsid w:val="00537506"/>
    <w:rsid w:val="005425C7"/>
    <w:rsid w:val="00550DC2"/>
    <w:rsid w:val="00551000"/>
    <w:rsid w:val="00553C7A"/>
    <w:rsid w:val="00553D07"/>
    <w:rsid w:val="0055429D"/>
    <w:rsid w:val="00554665"/>
    <w:rsid w:val="00555280"/>
    <w:rsid w:val="00557A5D"/>
    <w:rsid w:val="00557FB4"/>
    <w:rsid w:val="00560624"/>
    <w:rsid w:val="00560FF4"/>
    <w:rsid w:val="005614DF"/>
    <w:rsid w:val="00562578"/>
    <w:rsid w:val="00563688"/>
    <w:rsid w:val="00563866"/>
    <w:rsid w:val="00563D33"/>
    <w:rsid w:val="005663E6"/>
    <w:rsid w:val="0056649D"/>
    <w:rsid w:val="005664F7"/>
    <w:rsid w:val="00567076"/>
    <w:rsid w:val="005708B4"/>
    <w:rsid w:val="005768D8"/>
    <w:rsid w:val="005858BD"/>
    <w:rsid w:val="00586155"/>
    <w:rsid w:val="005864FC"/>
    <w:rsid w:val="00590950"/>
    <w:rsid w:val="00592EE7"/>
    <w:rsid w:val="00595096"/>
    <w:rsid w:val="005A047E"/>
    <w:rsid w:val="005A63B2"/>
    <w:rsid w:val="005A6D78"/>
    <w:rsid w:val="005A6FF8"/>
    <w:rsid w:val="005A7213"/>
    <w:rsid w:val="005B02D4"/>
    <w:rsid w:val="005B0520"/>
    <w:rsid w:val="005B1A1E"/>
    <w:rsid w:val="005B38D9"/>
    <w:rsid w:val="005B45F4"/>
    <w:rsid w:val="005B56BF"/>
    <w:rsid w:val="005C5F8E"/>
    <w:rsid w:val="005C763D"/>
    <w:rsid w:val="005D5559"/>
    <w:rsid w:val="005D60B3"/>
    <w:rsid w:val="005D739B"/>
    <w:rsid w:val="005D7D15"/>
    <w:rsid w:val="005E15BF"/>
    <w:rsid w:val="005E4402"/>
    <w:rsid w:val="005E56DE"/>
    <w:rsid w:val="005E7E18"/>
    <w:rsid w:val="005F0266"/>
    <w:rsid w:val="005F0856"/>
    <w:rsid w:val="005F2386"/>
    <w:rsid w:val="005F25B7"/>
    <w:rsid w:val="005F28D1"/>
    <w:rsid w:val="005F438B"/>
    <w:rsid w:val="005F487B"/>
    <w:rsid w:val="005F4B13"/>
    <w:rsid w:val="005F4E7C"/>
    <w:rsid w:val="005F531C"/>
    <w:rsid w:val="005F5C6B"/>
    <w:rsid w:val="00600B5F"/>
    <w:rsid w:val="00600DE9"/>
    <w:rsid w:val="0060115F"/>
    <w:rsid w:val="00602266"/>
    <w:rsid w:val="00603295"/>
    <w:rsid w:val="0060576E"/>
    <w:rsid w:val="00612C21"/>
    <w:rsid w:val="00612EF0"/>
    <w:rsid w:val="00612FA5"/>
    <w:rsid w:val="00615C99"/>
    <w:rsid w:val="00615F1F"/>
    <w:rsid w:val="00620461"/>
    <w:rsid w:val="00622CDE"/>
    <w:rsid w:val="00623F4C"/>
    <w:rsid w:val="006277B3"/>
    <w:rsid w:val="00631E52"/>
    <w:rsid w:val="00633FE1"/>
    <w:rsid w:val="00636539"/>
    <w:rsid w:val="006400AC"/>
    <w:rsid w:val="0064305E"/>
    <w:rsid w:val="0064551C"/>
    <w:rsid w:val="00646AB6"/>
    <w:rsid w:val="00647105"/>
    <w:rsid w:val="00650D2D"/>
    <w:rsid w:val="00652F7B"/>
    <w:rsid w:val="006545F7"/>
    <w:rsid w:val="00655174"/>
    <w:rsid w:val="00655494"/>
    <w:rsid w:val="00657095"/>
    <w:rsid w:val="00660B8A"/>
    <w:rsid w:val="00661B03"/>
    <w:rsid w:val="00663182"/>
    <w:rsid w:val="00663FE5"/>
    <w:rsid w:val="00664B6F"/>
    <w:rsid w:val="00666699"/>
    <w:rsid w:val="006671D2"/>
    <w:rsid w:val="006704AA"/>
    <w:rsid w:val="0067207B"/>
    <w:rsid w:val="00673018"/>
    <w:rsid w:val="00673B07"/>
    <w:rsid w:val="00674880"/>
    <w:rsid w:val="006761F4"/>
    <w:rsid w:val="006777C6"/>
    <w:rsid w:val="00684C29"/>
    <w:rsid w:val="00685767"/>
    <w:rsid w:val="0068598E"/>
    <w:rsid w:val="00685B21"/>
    <w:rsid w:val="00686654"/>
    <w:rsid w:val="00687A0C"/>
    <w:rsid w:val="006915ED"/>
    <w:rsid w:val="00695101"/>
    <w:rsid w:val="00695D13"/>
    <w:rsid w:val="00697411"/>
    <w:rsid w:val="006977A8"/>
    <w:rsid w:val="006A1E6F"/>
    <w:rsid w:val="006A4822"/>
    <w:rsid w:val="006B1F2A"/>
    <w:rsid w:val="006B2615"/>
    <w:rsid w:val="006B29A8"/>
    <w:rsid w:val="006B62D2"/>
    <w:rsid w:val="006B74D0"/>
    <w:rsid w:val="006B7913"/>
    <w:rsid w:val="006C11B3"/>
    <w:rsid w:val="006D09A3"/>
    <w:rsid w:val="006D0C14"/>
    <w:rsid w:val="006D4562"/>
    <w:rsid w:val="006D4803"/>
    <w:rsid w:val="006D4ACF"/>
    <w:rsid w:val="006E01E3"/>
    <w:rsid w:val="006E2A33"/>
    <w:rsid w:val="006E4581"/>
    <w:rsid w:val="006E45CC"/>
    <w:rsid w:val="006E470C"/>
    <w:rsid w:val="006F12F7"/>
    <w:rsid w:val="006F1D69"/>
    <w:rsid w:val="006F1E5F"/>
    <w:rsid w:val="006F66AB"/>
    <w:rsid w:val="006F6CBA"/>
    <w:rsid w:val="006F6EB3"/>
    <w:rsid w:val="00702052"/>
    <w:rsid w:val="0070205D"/>
    <w:rsid w:val="00704982"/>
    <w:rsid w:val="00704B22"/>
    <w:rsid w:val="00706056"/>
    <w:rsid w:val="007070BD"/>
    <w:rsid w:val="00707842"/>
    <w:rsid w:val="00710C15"/>
    <w:rsid w:val="00712260"/>
    <w:rsid w:val="0071262C"/>
    <w:rsid w:val="007149BC"/>
    <w:rsid w:val="00715777"/>
    <w:rsid w:val="00715D7A"/>
    <w:rsid w:val="00720B4B"/>
    <w:rsid w:val="00721106"/>
    <w:rsid w:val="00721F6D"/>
    <w:rsid w:val="00724B72"/>
    <w:rsid w:val="00725273"/>
    <w:rsid w:val="0072710B"/>
    <w:rsid w:val="0072798F"/>
    <w:rsid w:val="007305A1"/>
    <w:rsid w:val="00733977"/>
    <w:rsid w:val="00737CE6"/>
    <w:rsid w:val="00740B5E"/>
    <w:rsid w:val="00742735"/>
    <w:rsid w:val="00744D30"/>
    <w:rsid w:val="0075181E"/>
    <w:rsid w:val="0075352A"/>
    <w:rsid w:val="0075489E"/>
    <w:rsid w:val="00755B75"/>
    <w:rsid w:val="0075780A"/>
    <w:rsid w:val="00760BC2"/>
    <w:rsid w:val="007626A0"/>
    <w:rsid w:val="00762707"/>
    <w:rsid w:val="007636F1"/>
    <w:rsid w:val="007637B9"/>
    <w:rsid w:val="007646C4"/>
    <w:rsid w:val="007671BE"/>
    <w:rsid w:val="00767E7A"/>
    <w:rsid w:val="00770F9E"/>
    <w:rsid w:val="00773EA8"/>
    <w:rsid w:val="007751B2"/>
    <w:rsid w:val="007756CC"/>
    <w:rsid w:val="00775AB3"/>
    <w:rsid w:val="00782313"/>
    <w:rsid w:val="00783D03"/>
    <w:rsid w:val="00785994"/>
    <w:rsid w:val="00786F4B"/>
    <w:rsid w:val="00787181"/>
    <w:rsid w:val="00796770"/>
    <w:rsid w:val="00797EF2"/>
    <w:rsid w:val="007A10AA"/>
    <w:rsid w:val="007A2F67"/>
    <w:rsid w:val="007A4C45"/>
    <w:rsid w:val="007A6825"/>
    <w:rsid w:val="007B18F6"/>
    <w:rsid w:val="007B2CA8"/>
    <w:rsid w:val="007C0BB3"/>
    <w:rsid w:val="007D14AC"/>
    <w:rsid w:val="007D2177"/>
    <w:rsid w:val="007D346C"/>
    <w:rsid w:val="007D4B06"/>
    <w:rsid w:val="007D50C4"/>
    <w:rsid w:val="007D7F3F"/>
    <w:rsid w:val="007E03C9"/>
    <w:rsid w:val="007E1CE6"/>
    <w:rsid w:val="007E4F97"/>
    <w:rsid w:val="007E5672"/>
    <w:rsid w:val="007E63A1"/>
    <w:rsid w:val="007E63E3"/>
    <w:rsid w:val="007F0195"/>
    <w:rsid w:val="007F0841"/>
    <w:rsid w:val="007F0F52"/>
    <w:rsid w:val="007F2B28"/>
    <w:rsid w:val="007F43BD"/>
    <w:rsid w:val="007F5409"/>
    <w:rsid w:val="00800B1E"/>
    <w:rsid w:val="00801E24"/>
    <w:rsid w:val="00804463"/>
    <w:rsid w:val="008071EB"/>
    <w:rsid w:val="0081175A"/>
    <w:rsid w:val="008117E5"/>
    <w:rsid w:val="00814729"/>
    <w:rsid w:val="00821C80"/>
    <w:rsid w:val="00822609"/>
    <w:rsid w:val="0082477C"/>
    <w:rsid w:val="0082523B"/>
    <w:rsid w:val="008255D6"/>
    <w:rsid w:val="00826992"/>
    <w:rsid w:val="00826ADC"/>
    <w:rsid w:val="008327F7"/>
    <w:rsid w:val="00833A9D"/>
    <w:rsid w:val="00833C6F"/>
    <w:rsid w:val="008349AB"/>
    <w:rsid w:val="00835498"/>
    <w:rsid w:val="00836EA9"/>
    <w:rsid w:val="00842317"/>
    <w:rsid w:val="0084344A"/>
    <w:rsid w:val="0084611D"/>
    <w:rsid w:val="00850395"/>
    <w:rsid w:val="00851A01"/>
    <w:rsid w:val="0085372D"/>
    <w:rsid w:val="00855367"/>
    <w:rsid w:val="0086044C"/>
    <w:rsid w:val="0086196B"/>
    <w:rsid w:val="008650F8"/>
    <w:rsid w:val="00865D14"/>
    <w:rsid w:val="00866F39"/>
    <w:rsid w:val="00870940"/>
    <w:rsid w:val="00871A53"/>
    <w:rsid w:val="00872215"/>
    <w:rsid w:val="00872788"/>
    <w:rsid w:val="00872CDC"/>
    <w:rsid w:val="00874FDE"/>
    <w:rsid w:val="00876207"/>
    <w:rsid w:val="00881614"/>
    <w:rsid w:val="008824EE"/>
    <w:rsid w:val="00882737"/>
    <w:rsid w:val="0088594E"/>
    <w:rsid w:val="008A175E"/>
    <w:rsid w:val="008A1BD4"/>
    <w:rsid w:val="008A2B93"/>
    <w:rsid w:val="008A405C"/>
    <w:rsid w:val="008A4DD5"/>
    <w:rsid w:val="008A5794"/>
    <w:rsid w:val="008A5D8A"/>
    <w:rsid w:val="008A7751"/>
    <w:rsid w:val="008B3B0B"/>
    <w:rsid w:val="008B608A"/>
    <w:rsid w:val="008B7730"/>
    <w:rsid w:val="008B7C08"/>
    <w:rsid w:val="008C3390"/>
    <w:rsid w:val="008C3AEB"/>
    <w:rsid w:val="008D2974"/>
    <w:rsid w:val="008D6696"/>
    <w:rsid w:val="008D67C8"/>
    <w:rsid w:val="008E54BD"/>
    <w:rsid w:val="008E7508"/>
    <w:rsid w:val="008E7605"/>
    <w:rsid w:val="008F33B0"/>
    <w:rsid w:val="008F6161"/>
    <w:rsid w:val="0090013F"/>
    <w:rsid w:val="00904C89"/>
    <w:rsid w:val="00906C29"/>
    <w:rsid w:val="00911B03"/>
    <w:rsid w:val="00912447"/>
    <w:rsid w:val="00912743"/>
    <w:rsid w:val="00912821"/>
    <w:rsid w:val="00912D20"/>
    <w:rsid w:val="0091787B"/>
    <w:rsid w:val="00917AE3"/>
    <w:rsid w:val="00917F6A"/>
    <w:rsid w:val="0092451B"/>
    <w:rsid w:val="00924688"/>
    <w:rsid w:val="00924891"/>
    <w:rsid w:val="00925CEA"/>
    <w:rsid w:val="00926537"/>
    <w:rsid w:val="00930F91"/>
    <w:rsid w:val="009329B8"/>
    <w:rsid w:val="00933B2C"/>
    <w:rsid w:val="00940F1A"/>
    <w:rsid w:val="00941B42"/>
    <w:rsid w:val="00946A78"/>
    <w:rsid w:val="00947B2F"/>
    <w:rsid w:val="00953A80"/>
    <w:rsid w:val="00955E27"/>
    <w:rsid w:val="00962A39"/>
    <w:rsid w:val="00965AE1"/>
    <w:rsid w:val="00966278"/>
    <w:rsid w:val="00971046"/>
    <w:rsid w:val="009714CE"/>
    <w:rsid w:val="0097633E"/>
    <w:rsid w:val="00982136"/>
    <w:rsid w:val="00982605"/>
    <w:rsid w:val="0098525D"/>
    <w:rsid w:val="00985A34"/>
    <w:rsid w:val="00986F53"/>
    <w:rsid w:val="00987D82"/>
    <w:rsid w:val="00990C77"/>
    <w:rsid w:val="0099324E"/>
    <w:rsid w:val="009A06B7"/>
    <w:rsid w:val="009A1CC2"/>
    <w:rsid w:val="009A28B4"/>
    <w:rsid w:val="009A2B61"/>
    <w:rsid w:val="009A370C"/>
    <w:rsid w:val="009A37B3"/>
    <w:rsid w:val="009A41C0"/>
    <w:rsid w:val="009A5C65"/>
    <w:rsid w:val="009B0E5E"/>
    <w:rsid w:val="009B187E"/>
    <w:rsid w:val="009B3998"/>
    <w:rsid w:val="009B5B36"/>
    <w:rsid w:val="009B66B1"/>
    <w:rsid w:val="009B7DE7"/>
    <w:rsid w:val="009C0344"/>
    <w:rsid w:val="009C14EF"/>
    <w:rsid w:val="009C244C"/>
    <w:rsid w:val="009C5C7E"/>
    <w:rsid w:val="009D2E9B"/>
    <w:rsid w:val="009D34AD"/>
    <w:rsid w:val="009D3CFD"/>
    <w:rsid w:val="009D4D62"/>
    <w:rsid w:val="009E02E9"/>
    <w:rsid w:val="009E54B3"/>
    <w:rsid w:val="009E5D65"/>
    <w:rsid w:val="009F12C1"/>
    <w:rsid w:val="009F2E57"/>
    <w:rsid w:val="009F37E1"/>
    <w:rsid w:val="009F4173"/>
    <w:rsid w:val="009F5DF3"/>
    <w:rsid w:val="009F7DDE"/>
    <w:rsid w:val="00A03E72"/>
    <w:rsid w:val="00A04418"/>
    <w:rsid w:val="00A04419"/>
    <w:rsid w:val="00A045D2"/>
    <w:rsid w:val="00A058EA"/>
    <w:rsid w:val="00A107C4"/>
    <w:rsid w:val="00A12A5B"/>
    <w:rsid w:val="00A13338"/>
    <w:rsid w:val="00A14E12"/>
    <w:rsid w:val="00A15083"/>
    <w:rsid w:val="00A16869"/>
    <w:rsid w:val="00A20A2A"/>
    <w:rsid w:val="00A20B03"/>
    <w:rsid w:val="00A20C44"/>
    <w:rsid w:val="00A20EA9"/>
    <w:rsid w:val="00A217FE"/>
    <w:rsid w:val="00A21C29"/>
    <w:rsid w:val="00A24C0C"/>
    <w:rsid w:val="00A25145"/>
    <w:rsid w:val="00A27828"/>
    <w:rsid w:val="00A27E11"/>
    <w:rsid w:val="00A30C95"/>
    <w:rsid w:val="00A30DA1"/>
    <w:rsid w:val="00A313C8"/>
    <w:rsid w:val="00A31468"/>
    <w:rsid w:val="00A33CDC"/>
    <w:rsid w:val="00A37008"/>
    <w:rsid w:val="00A37A1D"/>
    <w:rsid w:val="00A427D4"/>
    <w:rsid w:val="00A44D5E"/>
    <w:rsid w:val="00A4512B"/>
    <w:rsid w:val="00A46C37"/>
    <w:rsid w:val="00A47966"/>
    <w:rsid w:val="00A501EC"/>
    <w:rsid w:val="00A50B05"/>
    <w:rsid w:val="00A512D8"/>
    <w:rsid w:val="00A54959"/>
    <w:rsid w:val="00A54974"/>
    <w:rsid w:val="00A55957"/>
    <w:rsid w:val="00A56453"/>
    <w:rsid w:val="00A566DB"/>
    <w:rsid w:val="00A5735A"/>
    <w:rsid w:val="00A579FA"/>
    <w:rsid w:val="00A600D5"/>
    <w:rsid w:val="00A6122C"/>
    <w:rsid w:val="00A640A1"/>
    <w:rsid w:val="00A6499A"/>
    <w:rsid w:val="00A73F2B"/>
    <w:rsid w:val="00A81315"/>
    <w:rsid w:val="00A817AB"/>
    <w:rsid w:val="00A82A79"/>
    <w:rsid w:val="00A86B52"/>
    <w:rsid w:val="00A8784D"/>
    <w:rsid w:val="00A909BF"/>
    <w:rsid w:val="00A928B3"/>
    <w:rsid w:val="00A93065"/>
    <w:rsid w:val="00A96C24"/>
    <w:rsid w:val="00A97AF3"/>
    <w:rsid w:val="00AA0144"/>
    <w:rsid w:val="00AA31DE"/>
    <w:rsid w:val="00AA77A2"/>
    <w:rsid w:val="00AA7F4F"/>
    <w:rsid w:val="00AB08E0"/>
    <w:rsid w:val="00AB5688"/>
    <w:rsid w:val="00AB6123"/>
    <w:rsid w:val="00AC067C"/>
    <w:rsid w:val="00AC1CC5"/>
    <w:rsid w:val="00AD20AD"/>
    <w:rsid w:val="00AD336B"/>
    <w:rsid w:val="00AD4A39"/>
    <w:rsid w:val="00AD52AC"/>
    <w:rsid w:val="00AE011B"/>
    <w:rsid w:val="00AE0591"/>
    <w:rsid w:val="00AE0937"/>
    <w:rsid w:val="00AE16EA"/>
    <w:rsid w:val="00AE1E27"/>
    <w:rsid w:val="00AE48FF"/>
    <w:rsid w:val="00AE6783"/>
    <w:rsid w:val="00AE6BB0"/>
    <w:rsid w:val="00AF09A2"/>
    <w:rsid w:val="00AF2DC5"/>
    <w:rsid w:val="00AF31AE"/>
    <w:rsid w:val="00AF466C"/>
    <w:rsid w:val="00AF520A"/>
    <w:rsid w:val="00AF677D"/>
    <w:rsid w:val="00AF7958"/>
    <w:rsid w:val="00B004E9"/>
    <w:rsid w:val="00B01CA1"/>
    <w:rsid w:val="00B02D50"/>
    <w:rsid w:val="00B02E88"/>
    <w:rsid w:val="00B03514"/>
    <w:rsid w:val="00B05236"/>
    <w:rsid w:val="00B0590E"/>
    <w:rsid w:val="00B06CBE"/>
    <w:rsid w:val="00B147C7"/>
    <w:rsid w:val="00B14DCD"/>
    <w:rsid w:val="00B14F26"/>
    <w:rsid w:val="00B16017"/>
    <w:rsid w:val="00B20158"/>
    <w:rsid w:val="00B207D7"/>
    <w:rsid w:val="00B20924"/>
    <w:rsid w:val="00B236EC"/>
    <w:rsid w:val="00B2673B"/>
    <w:rsid w:val="00B27498"/>
    <w:rsid w:val="00B30476"/>
    <w:rsid w:val="00B31AED"/>
    <w:rsid w:val="00B33AD7"/>
    <w:rsid w:val="00B3535C"/>
    <w:rsid w:val="00B3555E"/>
    <w:rsid w:val="00B36D8B"/>
    <w:rsid w:val="00B37CED"/>
    <w:rsid w:val="00B37D96"/>
    <w:rsid w:val="00B44D2E"/>
    <w:rsid w:val="00B5416E"/>
    <w:rsid w:val="00B54EEB"/>
    <w:rsid w:val="00B5507E"/>
    <w:rsid w:val="00B573DF"/>
    <w:rsid w:val="00B6052F"/>
    <w:rsid w:val="00B62A11"/>
    <w:rsid w:val="00B62EA2"/>
    <w:rsid w:val="00B6379A"/>
    <w:rsid w:val="00B63C16"/>
    <w:rsid w:val="00B63E4E"/>
    <w:rsid w:val="00B64E3B"/>
    <w:rsid w:val="00B67DAE"/>
    <w:rsid w:val="00B70156"/>
    <w:rsid w:val="00B7311F"/>
    <w:rsid w:val="00B73745"/>
    <w:rsid w:val="00B73FF0"/>
    <w:rsid w:val="00B75047"/>
    <w:rsid w:val="00B75E2B"/>
    <w:rsid w:val="00B76F95"/>
    <w:rsid w:val="00B77283"/>
    <w:rsid w:val="00B82A65"/>
    <w:rsid w:val="00B8756E"/>
    <w:rsid w:val="00B913F4"/>
    <w:rsid w:val="00B9175C"/>
    <w:rsid w:val="00BA082B"/>
    <w:rsid w:val="00BA1AD3"/>
    <w:rsid w:val="00BA3F96"/>
    <w:rsid w:val="00BA4639"/>
    <w:rsid w:val="00BA5EC7"/>
    <w:rsid w:val="00BA6818"/>
    <w:rsid w:val="00BA69FF"/>
    <w:rsid w:val="00BA6EEE"/>
    <w:rsid w:val="00BA7572"/>
    <w:rsid w:val="00BB44FF"/>
    <w:rsid w:val="00BB6B49"/>
    <w:rsid w:val="00BC04C4"/>
    <w:rsid w:val="00BC1AF2"/>
    <w:rsid w:val="00BC2BE0"/>
    <w:rsid w:val="00BC51B0"/>
    <w:rsid w:val="00BC6C5E"/>
    <w:rsid w:val="00BD2720"/>
    <w:rsid w:val="00BD361C"/>
    <w:rsid w:val="00BD3885"/>
    <w:rsid w:val="00BD3A32"/>
    <w:rsid w:val="00BD7821"/>
    <w:rsid w:val="00BE12DB"/>
    <w:rsid w:val="00BE7955"/>
    <w:rsid w:val="00BF23E5"/>
    <w:rsid w:val="00C015A7"/>
    <w:rsid w:val="00C02228"/>
    <w:rsid w:val="00C07EC0"/>
    <w:rsid w:val="00C1046C"/>
    <w:rsid w:val="00C12408"/>
    <w:rsid w:val="00C15A41"/>
    <w:rsid w:val="00C15C1B"/>
    <w:rsid w:val="00C15D5E"/>
    <w:rsid w:val="00C206EF"/>
    <w:rsid w:val="00C22847"/>
    <w:rsid w:val="00C23551"/>
    <w:rsid w:val="00C23CDF"/>
    <w:rsid w:val="00C326CB"/>
    <w:rsid w:val="00C32830"/>
    <w:rsid w:val="00C32F73"/>
    <w:rsid w:val="00C335D6"/>
    <w:rsid w:val="00C338E7"/>
    <w:rsid w:val="00C33CD4"/>
    <w:rsid w:val="00C34337"/>
    <w:rsid w:val="00C3553C"/>
    <w:rsid w:val="00C35F7B"/>
    <w:rsid w:val="00C36ABF"/>
    <w:rsid w:val="00C40C50"/>
    <w:rsid w:val="00C4481A"/>
    <w:rsid w:val="00C44D27"/>
    <w:rsid w:val="00C44DA0"/>
    <w:rsid w:val="00C44F98"/>
    <w:rsid w:val="00C50622"/>
    <w:rsid w:val="00C51245"/>
    <w:rsid w:val="00C54AC2"/>
    <w:rsid w:val="00C563B9"/>
    <w:rsid w:val="00C571B2"/>
    <w:rsid w:val="00C6035B"/>
    <w:rsid w:val="00C60909"/>
    <w:rsid w:val="00C6141F"/>
    <w:rsid w:val="00C626E9"/>
    <w:rsid w:val="00C62779"/>
    <w:rsid w:val="00C63CFA"/>
    <w:rsid w:val="00C66519"/>
    <w:rsid w:val="00C66F83"/>
    <w:rsid w:val="00C6739A"/>
    <w:rsid w:val="00C70CE6"/>
    <w:rsid w:val="00C73724"/>
    <w:rsid w:val="00C751D2"/>
    <w:rsid w:val="00C75A32"/>
    <w:rsid w:val="00C771EA"/>
    <w:rsid w:val="00C82100"/>
    <w:rsid w:val="00C837B6"/>
    <w:rsid w:val="00C84AE1"/>
    <w:rsid w:val="00C852AA"/>
    <w:rsid w:val="00C87634"/>
    <w:rsid w:val="00C87895"/>
    <w:rsid w:val="00C87E15"/>
    <w:rsid w:val="00C90B53"/>
    <w:rsid w:val="00C94FF7"/>
    <w:rsid w:val="00CA26A9"/>
    <w:rsid w:val="00CA4413"/>
    <w:rsid w:val="00CA4FFA"/>
    <w:rsid w:val="00CA7EA6"/>
    <w:rsid w:val="00CB03FA"/>
    <w:rsid w:val="00CB0ADE"/>
    <w:rsid w:val="00CB0C9A"/>
    <w:rsid w:val="00CB302D"/>
    <w:rsid w:val="00CB34F3"/>
    <w:rsid w:val="00CB42DE"/>
    <w:rsid w:val="00CB45C7"/>
    <w:rsid w:val="00CB70AE"/>
    <w:rsid w:val="00CB72B9"/>
    <w:rsid w:val="00CB72E1"/>
    <w:rsid w:val="00CC34B1"/>
    <w:rsid w:val="00CC39B2"/>
    <w:rsid w:val="00CD2A4B"/>
    <w:rsid w:val="00CD3AFF"/>
    <w:rsid w:val="00CD5A00"/>
    <w:rsid w:val="00CD621B"/>
    <w:rsid w:val="00CD71C0"/>
    <w:rsid w:val="00CE0F21"/>
    <w:rsid w:val="00CE3E85"/>
    <w:rsid w:val="00CE4C08"/>
    <w:rsid w:val="00CE5A7F"/>
    <w:rsid w:val="00CE5EFF"/>
    <w:rsid w:val="00CF016A"/>
    <w:rsid w:val="00CF0996"/>
    <w:rsid w:val="00CF2131"/>
    <w:rsid w:val="00CF2B3A"/>
    <w:rsid w:val="00CF2C53"/>
    <w:rsid w:val="00CF2FD5"/>
    <w:rsid w:val="00CF5AC3"/>
    <w:rsid w:val="00CF74C3"/>
    <w:rsid w:val="00CF7720"/>
    <w:rsid w:val="00D02101"/>
    <w:rsid w:val="00D021F0"/>
    <w:rsid w:val="00D05094"/>
    <w:rsid w:val="00D0524A"/>
    <w:rsid w:val="00D05C15"/>
    <w:rsid w:val="00D05D60"/>
    <w:rsid w:val="00D06FA7"/>
    <w:rsid w:val="00D076EF"/>
    <w:rsid w:val="00D07F5E"/>
    <w:rsid w:val="00D10B24"/>
    <w:rsid w:val="00D110C7"/>
    <w:rsid w:val="00D14039"/>
    <w:rsid w:val="00D15221"/>
    <w:rsid w:val="00D15285"/>
    <w:rsid w:val="00D16D72"/>
    <w:rsid w:val="00D217D6"/>
    <w:rsid w:val="00D23BA1"/>
    <w:rsid w:val="00D24DD1"/>
    <w:rsid w:val="00D26B6C"/>
    <w:rsid w:val="00D31075"/>
    <w:rsid w:val="00D311FA"/>
    <w:rsid w:val="00D33BC3"/>
    <w:rsid w:val="00D35901"/>
    <w:rsid w:val="00D369D3"/>
    <w:rsid w:val="00D4032F"/>
    <w:rsid w:val="00D431AA"/>
    <w:rsid w:val="00D43798"/>
    <w:rsid w:val="00D454FF"/>
    <w:rsid w:val="00D47CDD"/>
    <w:rsid w:val="00D47D9F"/>
    <w:rsid w:val="00D50B07"/>
    <w:rsid w:val="00D5133D"/>
    <w:rsid w:val="00D51881"/>
    <w:rsid w:val="00D52332"/>
    <w:rsid w:val="00D540D6"/>
    <w:rsid w:val="00D555A3"/>
    <w:rsid w:val="00D577D3"/>
    <w:rsid w:val="00D57BC7"/>
    <w:rsid w:val="00D60256"/>
    <w:rsid w:val="00D63198"/>
    <w:rsid w:val="00D63BDD"/>
    <w:rsid w:val="00D652A0"/>
    <w:rsid w:val="00D65E41"/>
    <w:rsid w:val="00D6797D"/>
    <w:rsid w:val="00D7043A"/>
    <w:rsid w:val="00D71454"/>
    <w:rsid w:val="00D71BC3"/>
    <w:rsid w:val="00D7247E"/>
    <w:rsid w:val="00D743E9"/>
    <w:rsid w:val="00D74AEB"/>
    <w:rsid w:val="00D75337"/>
    <w:rsid w:val="00D76A9C"/>
    <w:rsid w:val="00D76AE6"/>
    <w:rsid w:val="00D77083"/>
    <w:rsid w:val="00D8445D"/>
    <w:rsid w:val="00D859E8"/>
    <w:rsid w:val="00D85AFA"/>
    <w:rsid w:val="00D87DE7"/>
    <w:rsid w:val="00D92194"/>
    <w:rsid w:val="00D932F8"/>
    <w:rsid w:val="00D9358C"/>
    <w:rsid w:val="00D9624B"/>
    <w:rsid w:val="00D97631"/>
    <w:rsid w:val="00DA0943"/>
    <w:rsid w:val="00DA184F"/>
    <w:rsid w:val="00DA1E50"/>
    <w:rsid w:val="00DA208D"/>
    <w:rsid w:val="00DA552A"/>
    <w:rsid w:val="00DA6727"/>
    <w:rsid w:val="00DA6A1B"/>
    <w:rsid w:val="00DA75A4"/>
    <w:rsid w:val="00DB1B82"/>
    <w:rsid w:val="00DB37E5"/>
    <w:rsid w:val="00DB421D"/>
    <w:rsid w:val="00DB50ED"/>
    <w:rsid w:val="00DB72AD"/>
    <w:rsid w:val="00DB756F"/>
    <w:rsid w:val="00DC062F"/>
    <w:rsid w:val="00DC2001"/>
    <w:rsid w:val="00DC2336"/>
    <w:rsid w:val="00DC2E33"/>
    <w:rsid w:val="00DC36E9"/>
    <w:rsid w:val="00DC395B"/>
    <w:rsid w:val="00DC4A4A"/>
    <w:rsid w:val="00DC5053"/>
    <w:rsid w:val="00DC634C"/>
    <w:rsid w:val="00DC6B64"/>
    <w:rsid w:val="00DD0955"/>
    <w:rsid w:val="00DD157D"/>
    <w:rsid w:val="00DD2EA9"/>
    <w:rsid w:val="00DD2F85"/>
    <w:rsid w:val="00DD7E58"/>
    <w:rsid w:val="00DE0FD4"/>
    <w:rsid w:val="00DE1ABE"/>
    <w:rsid w:val="00DE202A"/>
    <w:rsid w:val="00DE2966"/>
    <w:rsid w:val="00DE2B0B"/>
    <w:rsid w:val="00DE4312"/>
    <w:rsid w:val="00DE7B3D"/>
    <w:rsid w:val="00DF073B"/>
    <w:rsid w:val="00DF3144"/>
    <w:rsid w:val="00DF5AC6"/>
    <w:rsid w:val="00E01636"/>
    <w:rsid w:val="00E01D78"/>
    <w:rsid w:val="00E03897"/>
    <w:rsid w:val="00E07952"/>
    <w:rsid w:val="00E10766"/>
    <w:rsid w:val="00E11E74"/>
    <w:rsid w:val="00E15404"/>
    <w:rsid w:val="00E16852"/>
    <w:rsid w:val="00E20EFA"/>
    <w:rsid w:val="00E20F8A"/>
    <w:rsid w:val="00E23185"/>
    <w:rsid w:val="00E245DF"/>
    <w:rsid w:val="00E26B30"/>
    <w:rsid w:val="00E30A6A"/>
    <w:rsid w:val="00E3457A"/>
    <w:rsid w:val="00E36313"/>
    <w:rsid w:val="00E36537"/>
    <w:rsid w:val="00E36581"/>
    <w:rsid w:val="00E36B92"/>
    <w:rsid w:val="00E375C8"/>
    <w:rsid w:val="00E416C9"/>
    <w:rsid w:val="00E41702"/>
    <w:rsid w:val="00E4210E"/>
    <w:rsid w:val="00E42A52"/>
    <w:rsid w:val="00E44CB1"/>
    <w:rsid w:val="00E532F7"/>
    <w:rsid w:val="00E550A4"/>
    <w:rsid w:val="00E551D9"/>
    <w:rsid w:val="00E5554F"/>
    <w:rsid w:val="00E563A0"/>
    <w:rsid w:val="00E57E17"/>
    <w:rsid w:val="00E62743"/>
    <w:rsid w:val="00E65A81"/>
    <w:rsid w:val="00E6682D"/>
    <w:rsid w:val="00E70574"/>
    <w:rsid w:val="00E71342"/>
    <w:rsid w:val="00E71601"/>
    <w:rsid w:val="00E71654"/>
    <w:rsid w:val="00E72D06"/>
    <w:rsid w:val="00E734EA"/>
    <w:rsid w:val="00E7472A"/>
    <w:rsid w:val="00E74F78"/>
    <w:rsid w:val="00E754D1"/>
    <w:rsid w:val="00E77C82"/>
    <w:rsid w:val="00E82C46"/>
    <w:rsid w:val="00E90075"/>
    <w:rsid w:val="00E90890"/>
    <w:rsid w:val="00E91BEE"/>
    <w:rsid w:val="00E92697"/>
    <w:rsid w:val="00E92880"/>
    <w:rsid w:val="00E941A0"/>
    <w:rsid w:val="00E947C7"/>
    <w:rsid w:val="00E95436"/>
    <w:rsid w:val="00E958A4"/>
    <w:rsid w:val="00E95C91"/>
    <w:rsid w:val="00E95DE4"/>
    <w:rsid w:val="00E9610B"/>
    <w:rsid w:val="00EA1115"/>
    <w:rsid w:val="00EA2A09"/>
    <w:rsid w:val="00EA4711"/>
    <w:rsid w:val="00EA581E"/>
    <w:rsid w:val="00EB05E9"/>
    <w:rsid w:val="00EB2599"/>
    <w:rsid w:val="00EB30A6"/>
    <w:rsid w:val="00EB3F5E"/>
    <w:rsid w:val="00EB67F3"/>
    <w:rsid w:val="00EB6A9F"/>
    <w:rsid w:val="00EB7C3D"/>
    <w:rsid w:val="00EC18D9"/>
    <w:rsid w:val="00EC25BA"/>
    <w:rsid w:val="00EC2A65"/>
    <w:rsid w:val="00ED2037"/>
    <w:rsid w:val="00ED4E45"/>
    <w:rsid w:val="00EE0411"/>
    <w:rsid w:val="00EE0A4E"/>
    <w:rsid w:val="00EE1045"/>
    <w:rsid w:val="00EE2C7D"/>
    <w:rsid w:val="00EE38CD"/>
    <w:rsid w:val="00EE4307"/>
    <w:rsid w:val="00EE4CB9"/>
    <w:rsid w:val="00EE5455"/>
    <w:rsid w:val="00EE70C5"/>
    <w:rsid w:val="00EE773F"/>
    <w:rsid w:val="00EE7C24"/>
    <w:rsid w:val="00EF1241"/>
    <w:rsid w:val="00EF3733"/>
    <w:rsid w:val="00EF4117"/>
    <w:rsid w:val="00EF5FD0"/>
    <w:rsid w:val="00EF69E4"/>
    <w:rsid w:val="00F0133B"/>
    <w:rsid w:val="00F01E42"/>
    <w:rsid w:val="00F042C4"/>
    <w:rsid w:val="00F04764"/>
    <w:rsid w:val="00F0481C"/>
    <w:rsid w:val="00F04C67"/>
    <w:rsid w:val="00F071FA"/>
    <w:rsid w:val="00F107F0"/>
    <w:rsid w:val="00F16217"/>
    <w:rsid w:val="00F209D0"/>
    <w:rsid w:val="00F21B92"/>
    <w:rsid w:val="00F22500"/>
    <w:rsid w:val="00F24315"/>
    <w:rsid w:val="00F2431C"/>
    <w:rsid w:val="00F265CF"/>
    <w:rsid w:val="00F3177E"/>
    <w:rsid w:val="00F3301C"/>
    <w:rsid w:val="00F349DC"/>
    <w:rsid w:val="00F34D43"/>
    <w:rsid w:val="00F360AD"/>
    <w:rsid w:val="00F3671A"/>
    <w:rsid w:val="00F41D78"/>
    <w:rsid w:val="00F435E1"/>
    <w:rsid w:val="00F459E0"/>
    <w:rsid w:val="00F47D27"/>
    <w:rsid w:val="00F502FB"/>
    <w:rsid w:val="00F51560"/>
    <w:rsid w:val="00F526E4"/>
    <w:rsid w:val="00F54478"/>
    <w:rsid w:val="00F553E5"/>
    <w:rsid w:val="00F57917"/>
    <w:rsid w:val="00F60650"/>
    <w:rsid w:val="00F7085E"/>
    <w:rsid w:val="00F71AA5"/>
    <w:rsid w:val="00F72128"/>
    <w:rsid w:val="00F72E3B"/>
    <w:rsid w:val="00F73A97"/>
    <w:rsid w:val="00F75785"/>
    <w:rsid w:val="00F76B5F"/>
    <w:rsid w:val="00F808D5"/>
    <w:rsid w:val="00F82F41"/>
    <w:rsid w:val="00F83039"/>
    <w:rsid w:val="00F85DC4"/>
    <w:rsid w:val="00F93770"/>
    <w:rsid w:val="00F95F62"/>
    <w:rsid w:val="00FA16E6"/>
    <w:rsid w:val="00FA1DB5"/>
    <w:rsid w:val="00FB07B3"/>
    <w:rsid w:val="00FB0931"/>
    <w:rsid w:val="00FB0E1E"/>
    <w:rsid w:val="00FB0F81"/>
    <w:rsid w:val="00FB1176"/>
    <w:rsid w:val="00FB149A"/>
    <w:rsid w:val="00FB44BD"/>
    <w:rsid w:val="00FB4FDE"/>
    <w:rsid w:val="00FB613C"/>
    <w:rsid w:val="00FB61DF"/>
    <w:rsid w:val="00FC0DE3"/>
    <w:rsid w:val="00FC4521"/>
    <w:rsid w:val="00FC5A16"/>
    <w:rsid w:val="00FC792D"/>
    <w:rsid w:val="00FC7D6B"/>
    <w:rsid w:val="00FD0848"/>
    <w:rsid w:val="00FD15CE"/>
    <w:rsid w:val="00FD28F2"/>
    <w:rsid w:val="00FD433D"/>
    <w:rsid w:val="00FD64A0"/>
    <w:rsid w:val="00FE07EF"/>
    <w:rsid w:val="00FE1731"/>
    <w:rsid w:val="00FE201B"/>
    <w:rsid w:val="00FE3837"/>
    <w:rsid w:val="00FE409B"/>
    <w:rsid w:val="00FE70AD"/>
    <w:rsid w:val="00FF131E"/>
    <w:rsid w:val="00FF1D3E"/>
    <w:rsid w:val="00FF2EA6"/>
    <w:rsid w:val="00FF3340"/>
    <w:rsid w:val="00FF3BDE"/>
    <w:rsid w:val="00FF3D05"/>
    <w:rsid w:val="00FF3F21"/>
    <w:rsid w:val="019F3A7C"/>
    <w:rsid w:val="01A977A6"/>
    <w:rsid w:val="024E305A"/>
    <w:rsid w:val="02702081"/>
    <w:rsid w:val="02F87CF6"/>
    <w:rsid w:val="03431FDC"/>
    <w:rsid w:val="03685798"/>
    <w:rsid w:val="038A1948"/>
    <w:rsid w:val="03CA6AAD"/>
    <w:rsid w:val="03D92475"/>
    <w:rsid w:val="04AC31EE"/>
    <w:rsid w:val="04B10C9B"/>
    <w:rsid w:val="06050ED9"/>
    <w:rsid w:val="063164FF"/>
    <w:rsid w:val="06BF67BA"/>
    <w:rsid w:val="07BE6C54"/>
    <w:rsid w:val="08123A2D"/>
    <w:rsid w:val="08A007D0"/>
    <w:rsid w:val="094315AE"/>
    <w:rsid w:val="0C4B1AE8"/>
    <w:rsid w:val="0C837933"/>
    <w:rsid w:val="0CB56FFC"/>
    <w:rsid w:val="0D820FB2"/>
    <w:rsid w:val="0DCE24DE"/>
    <w:rsid w:val="0F48197D"/>
    <w:rsid w:val="10AF4FE6"/>
    <w:rsid w:val="10E225F1"/>
    <w:rsid w:val="118932A9"/>
    <w:rsid w:val="11C07DFF"/>
    <w:rsid w:val="134F5188"/>
    <w:rsid w:val="136605EF"/>
    <w:rsid w:val="14D84C87"/>
    <w:rsid w:val="155B0F97"/>
    <w:rsid w:val="156225A0"/>
    <w:rsid w:val="15EC5520"/>
    <w:rsid w:val="1618753D"/>
    <w:rsid w:val="16D62F55"/>
    <w:rsid w:val="17AD1F58"/>
    <w:rsid w:val="184C3F14"/>
    <w:rsid w:val="18535098"/>
    <w:rsid w:val="18BE2176"/>
    <w:rsid w:val="1A364D23"/>
    <w:rsid w:val="1B460D36"/>
    <w:rsid w:val="1B7E1087"/>
    <w:rsid w:val="1C623EEE"/>
    <w:rsid w:val="1C901D7C"/>
    <w:rsid w:val="1D1A7025"/>
    <w:rsid w:val="1D97482F"/>
    <w:rsid w:val="1E713AA6"/>
    <w:rsid w:val="1E8A129D"/>
    <w:rsid w:val="1FC756C1"/>
    <w:rsid w:val="211F2331"/>
    <w:rsid w:val="214B549A"/>
    <w:rsid w:val="21DB4B93"/>
    <w:rsid w:val="2311517E"/>
    <w:rsid w:val="23D0623F"/>
    <w:rsid w:val="25B73F4F"/>
    <w:rsid w:val="25EB5677"/>
    <w:rsid w:val="2656437B"/>
    <w:rsid w:val="26F53BE3"/>
    <w:rsid w:val="27512B05"/>
    <w:rsid w:val="27835D9C"/>
    <w:rsid w:val="29920183"/>
    <w:rsid w:val="299F36C4"/>
    <w:rsid w:val="29E07BB6"/>
    <w:rsid w:val="2ABC483C"/>
    <w:rsid w:val="2ACA3A4D"/>
    <w:rsid w:val="2B3B61BF"/>
    <w:rsid w:val="2C930668"/>
    <w:rsid w:val="2DAC694A"/>
    <w:rsid w:val="2F3C73F2"/>
    <w:rsid w:val="2F8E6E32"/>
    <w:rsid w:val="2FBD76B0"/>
    <w:rsid w:val="31651334"/>
    <w:rsid w:val="31807FC0"/>
    <w:rsid w:val="33AA07FB"/>
    <w:rsid w:val="34491BE0"/>
    <w:rsid w:val="34AF369E"/>
    <w:rsid w:val="35D16551"/>
    <w:rsid w:val="37F3219A"/>
    <w:rsid w:val="37F66D3C"/>
    <w:rsid w:val="37F719AE"/>
    <w:rsid w:val="38D66C34"/>
    <w:rsid w:val="39CC69A3"/>
    <w:rsid w:val="3A5B1B1D"/>
    <w:rsid w:val="3CD839DB"/>
    <w:rsid w:val="3DB17AFC"/>
    <w:rsid w:val="3E012496"/>
    <w:rsid w:val="3E5A10B0"/>
    <w:rsid w:val="40F94733"/>
    <w:rsid w:val="415B78CA"/>
    <w:rsid w:val="418C3D52"/>
    <w:rsid w:val="420F7A56"/>
    <w:rsid w:val="429B134C"/>
    <w:rsid w:val="430A74CA"/>
    <w:rsid w:val="43E770F5"/>
    <w:rsid w:val="4428593C"/>
    <w:rsid w:val="443C15BF"/>
    <w:rsid w:val="44C0007F"/>
    <w:rsid w:val="458F34CB"/>
    <w:rsid w:val="46084290"/>
    <w:rsid w:val="46F50A31"/>
    <w:rsid w:val="47105A52"/>
    <w:rsid w:val="47F94275"/>
    <w:rsid w:val="483A616F"/>
    <w:rsid w:val="48480596"/>
    <w:rsid w:val="4951564C"/>
    <w:rsid w:val="4A5C0A09"/>
    <w:rsid w:val="4A866815"/>
    <w:rsid w:val="4A9E3460"/>
    <w:rsid w:val="4AAF20EA"/>
    <w:rsid w:val="4C46427C"/>
    <w:rsid w:val="4C765FE7"/>
    <w:rsid w:val="4D637046"/>
    <w:rsid w:val="4E1A4587"/>
    <w:rsid w:val="4F045058"/>
    <w:rsid w:val="4F196972"/>
    <w:rsid w:val="50732AE5"/>
    <w:rsid w:val="514C1D4C"/>
    <w:rsid w:val="522E1FA6"/>
    <w:rsid w:val="53067746"/>
    <w:rsid w:val="530F3E77"/>
    <w:rsid w:val="54437397"/>
    <w:rsid w:val="54BF2A43"/>
    <w:rsid w:val="55DD4A04"/>
    <w:rsid w:val="566F2D1A"/>
    <w:rsid w:val="56DE7BBA"/>
    <w:rsid w:val="572F5A93"/>
    <w:rsid w:val="5763268E"/>
    <w:rsid w:val="579B7D7B"/>
    <w:rsid w:val="57CD5C64"/>
    <w:rsid w:val="58B13834"/>
    <w:rsid w:val="58DA021D"/>
    <w:rsid w:val="590E52CB"/>
    <w:rsid w:val="5B487F13"/>
    <w:rsid w:val="5B4D643F"/>
    <w:rsid w:val="5C25750E"/>
    <w:rsid w:val="5CC11DB1"/>
    <w:rsid w:val="5CD82DCA"/>
    <w:rsid w:val="5E0B63D0"/>
    <w:rsid w:val="5E5100D9"/>
    <w:rsid w:val="5F8169AD"/>
    <w:rsid w:val="5F9B1B38"/>
    <w:rsid w:val="605E3A6B"/>
    <w:rsid w:val="60673BFD"/>
    <w:rsid w:val="6107457C"/>
    <w:rsid w:val="610C1B6D"/>
    <w:rsid w:val="62543D3C"/>
    <w:rsid w:val="62B10351"/>
    <w:rsid w:val="63112987"/>
    <w:rsid w:val="648B7FD0"/>
    <w:rsid w:val="64FD60F9"/>
    <w:rsid w:val="651F725B"/>
    <w:rsid w:val="655C49E2"/>
    <w:rsid w:val="659F1362"/>
    <w:rsid w:val="65B92AC6"/>
    <w:rsid w:val="664E20C8"/>
    <w:rsid w:val="672B6844"/>
    <w:rsid w:val="67784F6C"/>
    <w:rsid w:val="68163BDB"/>
    <w:rsid w:val="68767ABB"/>
    <w:rsid w:val="68B9054F"/>
    <w:rsid w:val="6AA656A7"/>
    <w:rsid w:val="6B894DDC"/>
    <w:rsid w:val="6DA31B01"/>
    <w:rsid w:val="6E0C675F"/>
    <w:rsid w:val="6E56745E"/>
    <w:rsid w:val="6E6E1388"/>
    <w:rsid w:val="70CF35C5"/>
    <w:rsid w:val="71611CDA"/>
    <w:rsid w:val="71C87B10"/>
    <w:rsid w:val="72395F34"/>
    <w:rsid w:val="7285556F"/>
    <w:rsid w:val="728D01CC"/>
    <w:rsid w:val="728D1C25"/>
    <w:rsid w:val="742422BF"/>
    <w:rsid w:val="750C277D"/>
    <w:rsid w:val="76054314"/>
    <w:rsid w:val="76A904BB"/>
    <w:rsid w:val="76EB72E2"/>
    <w:rsid w:val="771E762E"/>
    <w:rsid w:val="77267AB2"/>
    <w:rsid w:val="774A649F"/>
    <w:rsid w:val="78E5022D"/>
    <w:rsid w:val="7A6B6FCA"/>
    <w:rsid w:val="7AB85247"/>
    <w:rsid w:val="7B3E0BC7"/>
    <w:rsid w:val="7C0742BF"/>
    <w:rsid w:val="7C3D7D8C"/>
    <w:rsid w:val="7C5D71C5"/>
    <w:rsid w:val="7CA534BB"/>
    <w:rsid w:val="7D0C115F"/>
    <w:rsid w:val="7D7C1EB6"/>
    <w:rsid w:val="7D7D2270"/>
    <w:rsid w:val="7DAC7B4F"/>
    <w:rsid w:val="7DE36D0F"/>
    <w:rsid w:val="7E342A85"/>
    <w:rsid w:val="7EAC729F"/>
    <w:rsid w:val="7F32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5">
    <w:name w:val="heading 3"/>
    <w:basedOn w:val="1"/>
    <w:next w:val="1"/>
    <w:qFormat/>
    <w:uiPriority w:val="9"/>
    <w:pPr>
      <w:keepNext/>
      <w:keepLines/>
      <w:spacing w:before="200"/>
      <w:outlineLvl w:val="2"/>
    </w:pPr>
    <w:rPr>
      <w:rFonts w:ascii="Cambria" w:hAnsi="Cambria"/>
      <w:b/>
      <w:bCs/>
      <w:sz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ind w:left="359" w:leftChars="171" w:right="42" w:rightChars="20" w:firstLine="240" w:firstLineChars="100"/>
    </w:pPr>
    <w:rPr>
      <w:rFonts w:ascii="宋体" w:hAnsi="宋体"/>
      <w:sz w:val="24"/>
      <w:szCs w:val="32"/>
    </w:rPr>
  </w:style>
  <w:style w:type="paragraph" w:styleId="7">
    <w:name w:val="Normal Indent"/>
    <w:basedOn w:val="1"/>
    <w:link w:val="44"/>
    <w:qFormat/>
    <w:uiPriority w:val="0"/>
    <w:pPr>
      <w:ind w:firstLine="420" w:firstLineChars="200"/>
    </w:pPr>
  </w:style>
  <w:style w:type="paragraph" w:styleId="8">
    <w:name w:val="Document Map"/>
    <w:basedOn w:val="1"/>
    <w:link w:val="45"/>
    <w:qFormat/>
    <w:uiPriority w:val="0"/>
    <w:rPr>
      <w:rFonts w:ascii="宋体"/>
      <w:sz w:val="18"/>
      <w:szCs w:val="18"/>
    </w:rPr>
  </w:style>
  <w:style w:type="paragraph" w:styleId="9">
    <w:name w:val="annotation text"/>
    <w:basedOn w:val="1"/>
    <w:qFormat/>
    <w:uiPriority w:val="0"/>
    <w:pPr>
      <w:jc w:val="left"/>
    </w:pPr>
  </w:style>
  <w:style w:type="paragraph" w:styleId="10">
    <w:name w:val="Salutation"/>
    <w:basedOn w:val="1"/>
    <w:next w:val="1"/>
    <w:qFormat/>
    <w:uiPriority w:val="0"/>
    <w:rPr>
      <w:sz w:val="28"/>
    </w:rPr>
  </w:style>
  <w:style w:type="paragraph" w:styleId="11">
    <w:name w:val="Body Text"/>
    <w:basedOn w:val="1"/>
    <w:next w:val="12"/>
    <w:qFormat/>
    <w:uiPriority w:val="0"/>
  </w:style>
  <w:style w:type="paragraph" w:styleId="12">
    <w:name w:val="toc 2"/>
    <w:basedOn w:val="1"/>
    <w:next w:val="1"/>
    <w:qFormat/>
    <w:uiPriority w:val="0"/>
    <w:pPr>
      <w:ind w:left="420" w:leftChars="200"/>
    </w:pPr>
  </w:style>
  <w:style w:type="paragraph" w:styleId="13">
    <w:name w:val="Body Text Indent"/>
    <w:basedOn w:val="1"/>
    <w:link w:val="46"/>
    <w:qFormat/>
    <w:uiPriority w:val="0"/>
    <w:pPr>
      <w:spacing w:after="120"/>
      <w:ind w:left="420" w:leftChars="200"/>
    </w:pPr>
  </w:style>
  <w:style w:type="paragraph" w:styleId="14">
    <w:name w:val="Plain Text"/>
    <w:basedOn w:val="1"/>
    <w:qFormat/>
    <w:uiPriority w:val="0"/>
    <w:rPr>
      <w:rFonts w:ascii="宋体" w:hAnsi="Courier New"/>
      <w:szCs w:val="21"/>
    </w:rPr>
  </w:style>
  <w:style w:type="paragraph" w:styleId="15">
    <w:name w:val="Date"/>
    <w:basedOn w:val="1"/>
    <w:next w:val="1"/>
    <w:qFormat/>
    <w:uiPriority w:val="0"/>
    <w:rPr>
      <w:rFonts w:ascii="宋体"/>
      <w:sz w:val="28"/>
    </w:rPr>
  </w:style>
  <w:style w:type="paragraph" w:styleId="16">
    <w:name w:val="Body Text Indent 2"/>
    <w:basedOn w:val="1"/>
    <w:link w:val="47"/>
    <w:qFormat/>
    <w:uiPriority w:val="0"/>
    <w:pPr>
      <w:spacing w:after="120" w:line="480" w:lineRule="auto"/>
      <w:ind w:left="420" w:leftChars="200"/>
    </w:pPr>
    <w:rPr>
      <w:szCs w:val="24"/>
    </w:rPr>
  </w:style>
  <w:style w:type="paragraph" w:styleId="17">
    <w:name w:val="Balloon Text"/>
    <w:basedOn w:val="1"/>
    <w:qFormat/>
    <w:uiPriority w:val="0"/>
    <w:rPr>
      <w:sz w:val="18"/>
    </w:rPr>
  </w:style>
  <w:style w:type="paragraph" w:styleId="18">
    <w:name w:val="footer"/>
    <w:basedOn w:val="1"/>
    <w:link w:val="48"/>
    <w:qFormat/>
    <w:uiPriority w:val="99"/>
    <w:pPr>
      <w:tabs>
        <w:tab w:val="center" w:pos="4153"/>
        <w:tab w:val="right" w:pos="8306"/>
      </w:tabs>
      <w:snapToGrid w:val="0"/>
      <w:jc w:val="left"/>
    </w:pPr>
    <w:rPr>
      <w:sz w:val="18"/>
    </w:rPr>
  </w:style>
  <w:style w:type="paragraph" w:styleId="19">
    <w:name w:val="header"/>
    <w:basedOn w:val="1"/>
    <w:link w:val="49"/>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semiHidden/>
    <w:qFormat/>
    <w:uiPriority w:val="0"/>
    <w:pPr>
      <w:spacing w:line="360" w:lineRule="auto"/>
    </w:pPr>
    <w:rPr>
      <w:b/>
      <w:sz w:val="24"/>
    </w:rPr>
  </w:style>
  <w:style w:type="paragraph" w:styleId="21">
    <w:name w:val="Body Text Indent 3"/>
    <w:basedOn w:val="1"/>
    <w:qFormat/>
    <w:uiPriority w:val="0"/>
    <w:pPr>
      <w:spacing w:line="620" w:lineRule="exact"/>
      <w:ind w:firstLine="570"/>
    </w:pPr>
    <w:rPr>
      <w:rFonts w:ascii="宋体"/>
      <w:sz w:val="24"/>
    </w:rPr>
  </w:style>
  <w:style w:type="paragraph" w:styleId="22">
    <w:name w:val="Body Text 2"/>
    <w:basedOn w:val="1"/>
    <w:link w:val="50"/>
    <w:qFormat/>
    <w:uiPriority w:val="0"/>
    <w:pPr>
      <w:spacing w:after="120" w:line="480" w:lineRule="auto"/>
    </w:pPr>
    <w:rPr>
      <w:szCs w:val="24"/>
    </w:rPr>
  </w:style>
  <w:style w:type="paragraph" w:styleId="23">
    <w:name w:val="annotation subject"/>
    <w:basedOn w:val="9"/>
    <w:next w:val="9"/>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99"/>
  </w:style>
  <w:style w:type="character" w:styleId="29">
    <w:name w:val="FollowedHyperlink"/>
    <w:basedOn w:val="26"/>
    <w:uiPriority w:val="0"/>
    <w:rPr>
      <w:color w:val="800080"/>
      <w:u w:val="none"/>
    </w:rPr>
  </w:style>
  <w:style w:type="character" w:styleId="30">
    <w:name w:val="Emphasis"/>
    <w:basedOn w:val="26"/>
    <w:qFormat/>
    <w:uiPriority w:val="0"/>
    <w:rPr>
      <w:b/>
      <w:bCs/>
    </w:rPr>
  </w:style>
  <w:style w:type="character" w:styleId="31">
    <w:name w:val="HTML Definition"/>
    <w:basedOn w:val="26"/>
    <w:uiPriority w:val="0"/>
    <w:rPr>
      <w:bdr w:val="none" w:color="auto" w:sz="0" w:space="0"/>
    </w:rPr>
  </w:style>
  <w:style w:type="character" w:styleId="32">
    <w:name w:val="HTML Typewriter"/>
    <w:basedOn w:val="26"/>
    <w:uiPriority w:val="0"/>
    <w:rPr>
      <w:rFonts w:hint="default" w:ascii="monospace" w:hAnsi="monospace" w:eastAsia="monospace" w:cs="monospace"/>
      <w:sz w:val="20"/>
    </w:rPr>
  </w:style>
  <w:style w:type="character" w:styleId="33">
    <w:name w:val="HTML Acronym"/>
    <w:basedOn w:val="26"/>
    <w:uiPriority w:val="0"/>
    <w:rPr>
      <w:bdr w:val="none" w:color="auto" w:sz="0" w:space="0"/>
    </w:rPr>
  </w:style>
  <w:style w:type="character" w:styleId="34">
    <w:name w:val="HTML Variable"/>
    <w:basedOn w:val="26"/>
    <w:uiPriority w:val="0"/>
  </w:style>
  <w:style w:type="character" w:styleId="35">
    <w:name w:val="Hyperlink"/>
    <w:qFormat/>
    <w:uiPriority w:val="0"/>
    <w:rPr>
      <w:color w:val="000000"/>
      <w:sz w:val="18"/>
      <w:u w:val="none"/>
    </w:rPr>
  </w:style>
  <w:style w:type="character" w:styleId="36">
    <w:name w:val="HTML Code"/>
    <w:basedOn w:val="26"/>
    <w:uiPriority w:val="0"/>
    <w:rPr>
      <w:rFonts w:hint="default" w:ascii="monospace" w:hAnsi="monospace" w:eastAsia="monospace" w:cs="monospace"/>
      <w:sz w:val="20"/>
      <w:bdr w:val="none" w:color="auto" w:sz="0" w:space="0"/>
    </w:rPr>
  </w:style>
  <w:style w:type="character" w:styleId="37">
    <w:name w:val="annotation reference"/>
    <w:qFormat/>
    <w:uiPriority w:val="0"/>
    <w:rPr>
      <w:sz w:val="21"/>
    </w:rPr>
  </w:style>
  <w:style w:type="character" w:styleId="38">
    <w:name w:val="HTML Cite"/>
    <w:basedOn w:val="26"/>
    <w:uiPriority w:val="0"/>
  </w:style>
  <w:style w:type="character" w:styleId="39">
    <w:name w:val="HTML Keyboard"/>
    <w:basedOn w:val="26"/>
    <w:uiPriority w:val="0"/>
    <w:rPr>
      <w:rFonts w:ascii="monospace" w:hAnsi="monospace" w:eastAsia="monospace" w:cs="monospace"/>
      <w:sz w:val="20"/>
    </w:rPr>
  </w:style>
  <w:style w:type="character" w:styleId="40">
    <w:name w:val="HTML Sample"/>
    <w:basedOn w:val="26"/>
    <w:uiPriority w:val="0"/>
    <w:rPr>
      <w:rFonts w:hint="default" w:ascii="monospace" w:hAnsi="monospace" w:eastAsia="monospace" w:cs="monospace"/>
    </w:rPr>
  </w:style>
  <w:style w:type="character" w:customStyle="1" w:styleId="41">
    <w:name w:val="标题 1 Char"/>
    <w:link w:val="3"/>
    <w:qFormat/>
    <w:uiPriority w:val="0"/>
    <w:rPr>
      <w:b/>
      <w:bCs/>
      <w:kern w:val="44"/>
      <w:sz w:val="44"/>
      <w:szCs w:val="44"/>
    </w:rPr>
  </w:style>
  <w:style w:type="character" w:customStyle="1" w:styleId="42">
    <w:name w:val="标题 2 Char"/>
    <w:link w:val="4"/>
    <w:qFormat/>
    <w:uiPriority w:val="0"/>
    <w:rPr>
      <w:rFonts w:ascii="Arial" w:hAnsi="Arial" w:eastAsia="黑体"/>
      <w:b/>
      <w:bCs/>
      <w:sz w:val="32"/>
      <w:szCs w:val="32"/>
    </w:rPr>
  </w:style>
  <w:style w:type="character" w:customStyle="1" w:styleId="43">
    <w:name w:val="标题 4 Char"/>
    <w:link w:val="6"/>
    <w:qFormat/>
    <w:uiPriority w:val="0"/>
    <w:rPr>
      <w:rFonts w:ascii="Arial" w:hAnsi="Arial" w:eastAsia="黑体"/>
      <w:b/>
      <w:bCs/>
      <w:kern w:val="2"/>
      <w:sz w:val="28"/>
      <w:szCs w:val="28"/>
    </w:rPr>
  </w:style>
  <w:style w:type="character" w:customStyle="1" w:styleId="44">
    <w:name w:val="正文缩进 Char"/>
    <w:link w:val="7"/>
    <w:qFormat/>
    <w:uiPriority w:val="0"/>
    <w:rPr>
      <w:kern w:val="2"/>
      <w:sz w:val="21"/>
    </w:rPr>
  </w:style>
  <w:style w:type="character" w:customStyle="1" w:styleId="45">
    <w:name w:val="文档结构图 Char"/>
    <w:link w:val="8"/>
    <w:qFormat/>
    <w:uiPriority w:val="0"/>
    <w:rPr>
      <w:rFonts w:ascii="宋体"/>
      <w:kern w:val="2"/>
      <w:sz w:val="18"/>
      <w:szCs w:val="18"/>
    </w:rPr>
  </w:style>
  <w:style w:type="character" w:customStyle="1" w:styleId="46">
    <w:name w:val="正文文本缩进 Char"/>
    <w:link w:val="13"/>
    <w:qFormat/>
    <w:uiPriority w:val="0"/>
    <w:rPr>
      <w:kern w:val="2"/>
      <w:sz w:val="21"/>
    </w:rPr>
  </w:style>
  <w:style w:type="character" w:customStyle="1" w:styleId="47">
    <w:name w:val="正文文本缩进 2 Char"/>
    <w:link w:val="16"/>
    <w:qFormat/>
    <w:uiPriority w:val="0"/>
    <w:rPr>
      <w:kern w:val="2"/>
      <w:sz w:val="21"/>
      <w:szCs w:val="24"/>
    </w:rPr>
  </w:style>
  <w:style w:type="character" w:customStyle="1" w:styleId="48">
    <w:name w:val="页脚 Char"/>
    <w:link w:val="18"/>
    <w:qFormat/>
    <w:uiPriority w:val="99"/>
    <w:rPr>
      <w:kern w:val="2"/>
      <w:sz w:val="18"/>
    </w:rPr>
  </w:style>
  <w:style w:type="character" w:customStyle="1" w:styleId="49">
    <w:name w:val="页眉 Char"/>
    <w:link w:val="19"/>
    <w:qFormat/>
    <w:uiPriority w:val="0"/>
    <w:rPr>
      <w:kern w:val="2"/>
      <w:sz w:val="18"/>
    </w:rPr>
  </w:style>
  <w:style w:type="character" w:customStyle="1" w:styleId="50">
    <w:name w:val="正文文本 2 Char"/>
    <w:link w:val="22"/>
    <w:qFormat/>
    <w:uiPriority w:val="0"/>
    <w:rPr>
      <w:kern w:val="2"/>
      <w:sz w:val="21"/>
      <w:szCs w:val="24"/>
    </w:rPr>
  </w:style>
  <w:style w:type="character" w:customStyle="1" w:styleId="51">
    <w:name w:val="f16b1"/>
    <w:qFormat/>
    <w:uiPriority w:val="0"/>
    <w:rPr>
      <w:b/>
      <w:color w:val="333333"/>
      <w:sz w:val="24"/>
    </w:rPr>
  </w:style>
  <w:style w:type="character" w:customStyle="1" w:styleId="52">
    <w:name w:val="h121"/>
    <w:qFormat/>
    <w:uiPriority w:val="0"/>
    <w:rPr>
      <w:color w:val="333333"/>
    </w:rPr>
  </w:style>
  <w:style w:type="character" w:customStyle="1" w:styleId="53">
    <w:name w:val="正文文本 2 Char1"/>
    <w:qFormat/>
    <w:uiPriority w:val="0"/>
    <w:rPr>
      <w:kern w:val="2"/>
      <w:sz w:val="21"/>
    </w:rPr>
  </w:style>
  <w:style w:type="character" w:customStyle="1" w:styleId="54">
    <w:name w:val="常规 Char Char"/>
    <w:link w:val="55"/>
    <w:qFormat/>
    <w:uiPriority w:val="0"/>
    <w:rPr>
      <w:kern w:val="2"/>
      <w:sz w:val="21"/>
      <w:szCs w:val="21"/>
    </w:rPr>
  </w:style>
  <w:style w:type="paragraph" w:customStyle="1" w:styleId="55">
    <w:name w:val="常规"/>
    <w:basedOn w:val="1"/>
    <w:link w:val="54"/>
    <w:qFormat/>
    <w:uiPriority w:val="0"/>
    <w:pPr>
      <w:spacing w:beforeLines="100" w:afterLines="100"/>
      <w:ind w:left="1134"/>
    </w:pPr>
    <w:rPr>
      <w:szCs w:val="21"/>
    </w:rPr>
  </w:style>
  <w:style w:type="character" w:customStyle="1" w:styleId="56">
    <w:name w:val="正文文本缩进 2 Char1"/>
    <w:qFormat/>
    <w:uiPriority w:val="0"/>
    <w:rPr>
      <w:kern w:val="2"/>
      <w:sz w:val="21"/>
    </w:rPr>
  </w:style>
  <w:style w:type="paragraph" w:customStyle="1" w:styleId="57">
    <w:name w:val="样式1"/>
    <w:basedOn w:val="5"/>
    <w:qFormat/>
    <w:uiPriority w:val="0"/>
    <w:rPr>
      <w:rFonts w:ascii="宋体" w:hAnsi="宋体"/>
      <w:sz w:val="28"/>
      <w:szCs w:val="28"/>
    </w:rPr>
  </w:style>
  <w:style w:type="paragraph" w:customStyle="1" w:styleId="58">
    <w:name w:val="xl25"/>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hint="eastAsia" w:ascii="楷体_GB2312" w:hAnsi="Arial Unicode MS" w:eastAsia="楷体_GB2312"/>
      <w:kern w:val="0"/>
      <w:sz w:val="20"/>
    </w:rPr>
  </w:style>
  <w:style w:type="paragraph" w:customStyle="1" w:styleId="59">
    <w:name w:val="Char Char"/>
    <w:basedOn w:val="1"/>
    <w:qFormat/>
    <w:uiPriority w:val="0"/>
    <w:rPr>
      <w:szCs w:val="24"/>
    </w:rPr>
  </w:style>
  <w:style w:type="paragraph" w:customStyle="1" w:styleId="60">
    <w:name w:val="正文首行缩进 21"/>
    <w:basedOn w:val="61"/>
    <w:qFormat/>
    <w:uiPriority w:val="0"/>
    <w:pPr>
      <w:ind w:firstLine="420" w:firstLineChars="200"/>
    </w:pPr>
  </w:style>
  <w:style w:type="paragraph" w:customStyle="1" w:styleId="61">
    <w:name w:val="正文文本缩进1"/>
    <w:basedOn w:val="1"/>
    <w:qFormat/>
    <w:uiPriority w:val="0"/>
    <w:pPr>
      <w:ind w:left="420" w:leftChars="200"/>
    </w:pPr>
  </w:style>
  <w:style w:type="paragraph" w:customStyle="1" w:styleId="62">
    <w:name w:val="列出段落2"/>
    <w:basedOn w:val="1"/>
    <w:qFormat/>
    <w:uiPriority w:val="34"/>
    <w:pPr>
      <w:ind w:left="720"/>
      <w:contextualSpacing/>
    </w:p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4">
    <w:name w:val="正文_2_0"/>
    <w:qFormat/>
    <w:uiPriority w:val="99"/>
    <w:pPr>
      <w:widowControl w:val="0"/>
      <w:jc w:val="both"/>
    </w:pPr>
    <w:rPr>
      <w:rFonts w:ascii="Calibri" w:hAnsi="Calibri" w:eastAsia="宋体" w:cs="Calibri"/>
      <w:kern w:val="2"/>
      <w:sz w:val="21"/>
      <w:szCs w:val="21"/>
      <w:lang w:val="en-US" w:eastAsia="zh-CN" w:bidi="ar-SA"/>
    </w:rPr>
  </w:style>
  <w:style w:type="paragraph" w:customStyle="1" w:styleId="65">
    <w:name w:val="正文1"/>
    <w:basedOn w:val="1"/>
    <w:qFormat/>
    <w:uiPriority w:val="0"/>
    <w:pPr>
      <w:spacing w:line="360" w:lineRule="auto"/>
    </w:pPr>
    <w:rPr>
      <w:sz w:val="24"/>
    </w:rPr>
  </w:style>
  <w:style w:type="paragraph" w:styleId="66">
    <w:name w:val="List Paragraph"/>
    <w:basedOn w:val="1"/>
    <w:qFormat/>
    <w:uiPriority w:val="34"/>
    <w:pPr>
      <w:ind w:firstLine="420" w:firstLineChars="200"/>
    </w:pPr>
    <w:rPr>
      <w:rFonts w:ascii="Calibri" w:hAnsi="Calibri"/>
      <w:szCs w:val="22"/>
    </w:rPr>
  </w:style>
  <w:style w:type="paragraph" w:customStyle="1" w:styleId="67">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68">
    <w:name w:val="p0"/>
    <w:basedOn w:val="1"/>
    <w:qFormat/>
    <w:uiPriority w:val="0"/>
    <w:pPr>
      <w:widowControl/>
      <w:jc w:val="left"/>
    </w:pPr>
    <w:rPr>
      <w:rFonts w:ascii="Calibri" w:hAnsi="Calibri"/>
      <w:kern w:val="0"/>
      <w:sz w:val="20"/>
    </w:rPr>
  </w:style>
  <w:style w:type="paragraph" w:customStyle="1" w:styleId="69">
    <w:name w:val="小四正文，宋体，首行缩进"/>
    <w:basedOn w:val="1"/>
    <w:qFormat/>
    <w:uiPriority w:val="0"/>
    <w:pPr>
      <w:spacing w:line="360" w:lineRule="auto"/>
      <w:ind w:firstLine="480" w:firstLineChars="200"/>
    </w:pPr>
    <w:rPr>
      <w:sz w:val="24"/>
    </w:rPr>
  </w:style>
  <w:style w:type="paragraph" w:customStyle="1" w:styleId="70">
    <w:name w:val="Table Paragraph"/>
    <w:basedOn w:val="1"/>
    <w:qFormat/>
    <w:uiPriority w:val="1"/>
    <w:rPr>
      <w:rFonts w:ascii="Arial Unicode MS" w:hAnsi="Arial Unicode MS" w:eastAsia="Arial Unicode MS" w:cs="Arial Unicode MS"/>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3254</Words>
  <Characters>18552</Characters>
  <Lines>154</Lines>
  <Paragraphs>43</Paragraphs>
  <TotalTime>34</TotalTime>
  <ScaleCrop>false</ScaleCrop>
  <LinksUpToDate>false</LinksUpToDate>
  <CharactersWithSpaces>21763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2019-06-04T07:58:00Z</dcterms:created>
  <dc:creator>hbzjzx</dc:creator>
  <cp:lastModifiedBy>Administrator</cp:lastModifiedBy>
  <cp:lastPrinted>2021-06-28T00:55:00Z</cp:lastPrinted>
  <dcterms:modified xsi:type="dcterms:W3CDTF">2021-11-16T06:46:42Z</dcterms:modified>
  <dc:title>河北省人民检察院侦查指挥中心</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0780ADFC8AA540F29991910193FE7BF4</vt:lpwstr>
  </property>
</Properties>
</file>