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 w:val="0"/>
        <w:spacing w:before="0" w:beforeLines="0" w:beforeAutospacing="0" w:after="0" w:afterLines="0" w:afterAutospacing="0" w:line="293" w:lineRule="auto"/>
        <w:ind w:firstLine="482" w:firstLineChars="200"/>
        <w:jc w:val="center"/>
        <w:outlineLvl w:val="1"/>
        <w:rPr>
          <w:rFonts w:hint="eastAsia" w:ascii="Arial" w:hAnsi="Arial" w:eastAsia="宋体" w:cs="Times New Roman"/>
          <w:b/>
          <w:bCs/>
          <w:kern w:val="0"/>
          <w:sz w:val="24"/>
          <w:lang w:val="en-US" w:eastAsia="zh-CN" w:bidi="ar-SA"/>
        </w:rPr>
      </w:pPr>
      <w:r>
        <w:rPr>
          <w:rFonts w:hint="eastAsia" w:ascii="Arial" w:hAnsi="Arial" w:eastAsia="宋体" w:cs="Times New Roman"/>
          <w:b/>
          <w:bCs/>
          <w:kern w:val="0"/>
          <w:sz w:val="24"/>
          <w:lang w:val="en-US" w:eastAsia="zh-CN" w:bidi="ar-SA"/>
        </w:rPr>
        <w:t>项目需求书</w:t>
      </w:r>
    </w:p>
    <w:p>
      <w:pPr>
        <w:ind w:firstLine="0" w:firstLineChars="0"/>
        <w:rPr>
          <w:rFonts w:hint="eastAsia"/>
        </w:rPr>
      </w:pPr>
      <w:r>
        <w:rPr>
          <w:rFonts w:hint="eastAsia" w:ascii="宋体" w:hAnsi="宋体" w:cs="宋体"/>
          <w:b/>
          <w:bCs/>
          <w:color w:val="000000"/>
        </w:rPr>
        <w:t>本项目</w:t>
      </w:r>
      <w:r>
        <w:rPr>
          <w:rFonts w:hint="eastAsia" w:ascii="宋体" w:hAnsi="宋体" w:cs="宋体"/>
          <w:b/>
          <w:bCs/>
          <w:color w:val="000000"/>
          <w:lang w:val="en-US" w:eastAsia="zh-CN"/>
        </w:rPr>
        <w:t>标的</w:t>
      </w:r>
      <w:r>
        <w:rPr>
          <w:rFonts w:hint="eastAsia" w:ascii="宋体" w:hAnsi="宋体" w:cs="宋体"/>
          <w:b/>
          <w:bCs/>
          <w:color w:val="000000"/>
        </w:rPr>
        <w:t>所属行业为</w:t>
      </w:r>
      <w:r>
        <w:rPr>
          <w:rFonts w:hint="eastAsia" w:ascii="宋体" w:hAnsi="宋体" w:cs="宋体"/>
          <w:b/>
          <w:bCs/>
          <w:color w:val="000000"/>
          <w:u w:val="single"/>
        </w:rPr>
        <w:t>工业</w:t>
      </w:r>
    </w:p>
    <w:tbl>
      <w:tblPr>
        <w:tblStyle w:val="4"/>
        <w:tblW w:w="889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17"/>
        <w:gridCol w:w="5103"/>
        <w:gridCol w:w="851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10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序号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货物名称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技术参数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数量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10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</w:p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电子天平 </w:t>
            </w:r>
          </w:p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5103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可读性:≤0.1 mg；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重复性: ≤0.1 mg；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线性误差：≤±0.2mg；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校准方式：内校；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典型最小称量值(USP K=2, U=0.10%)：200mg；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稳定时间：≤2.5S；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最大量程≥220g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</w:p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  <w:szCs w:val="24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0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水环真空泵 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功率（W）：≥180 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流量（L/min）：≥ 60  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扬程（m）：≥8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最大真空度（Mpa）：0.098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单头抽气量（L/min）：≥ 10 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抽气头数（个）: ≥2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安全功能：逆流防止阀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水箱容积（L）：≥15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水箱材质：PP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1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0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</w:p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真空干燥箱 </w:t>
            </w:r>
          </w:p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5103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温度范围：RT+10-250℃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温度分辨率：≤0.01℃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温度波动度：±1℃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升温时间：≤100分钟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内部尺寸：≥415*370*340mm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1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0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1170"/>
              </w:tabs>
              <w:ind w:firstLine="0" w:firstLineChars="0"/>
              <w:jc w:val="center"/>
              <w:rPr>
                <w:rFonts w:hint="eastAsia" w:ascii="宋体" w:hAnsi="宋体" w:cs="宋体"/>
                <w:szCs w:val="24"/>
              </w:rPr>
            </w:pPr>
          </w:p>
          <w:p>
            <w:pPr>
              <w:tabs>
                <w:tab w:val="left" w:pos="1170"/>
              </w:tabs>
              <w:ind w:firstLine="0" w:firstLineChars="0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分析天平 </w:t>
            </w:r>
          </w:p>
          <w:p>
            <w:pPr>
              <w:tabs>
                <w:tab w:val="left" w:pos="1170"/>
              </w:tabs>
              <w:ind w:firstLine="0" w:firstLineChars="0"/>
              <w:jc w:val="center"/>
              <w:rPr>
                <w:rFonts w:hint="eastAsia" w:ascii="宋体" w:hAnsi="宋体" w:cs="宋体"/>
                <w:szCs w:val="24"/>
              </w:rPr>
            </w:pPr>
          </w:p>
        </w:tc>
        <w:tc>
          <w:tcPr>
            <w:tcW w:w="5103" w:type="dxa"/>
            <w:noWrap w:val="0"/>
            <w:vAlign w:val="center"/>
          </w:tcPr>
          <w:p>
            <w:pPr>
              <w:tabs>
                <w:tab w:val="left" w:pos="1170"/>
              </w:tabs>
              <w:ind w:firstLine="0" w:firstLineChars="0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最大称量：220g</w:t>
            </w:r>
          </w:p>
          <w:p>
            <w:pPr>
              <w:tabs>
                <w:tab w:val="left" w:pos="1170"/>
              </w:tabs>
              <w:ind w:firstLine="0" w:firstLineChars="0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读数精度/可读性：0.1mg</w:t>
            </w:r>
          </w:p>
          <w:p>
            <w:pPr>
              <w:tabs>
                <w:tab w:val="left" w:pos="1170"/>
              </w:tabs>
              <w:ind w:firstLine="0" w:firstLineChars="0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重复性(≤)：±0.2mg</w:t>
            </w:r>
          </w:p>
          <w:p>
            <w:pPr>
              <w:tabs>
                <w:tab w:val="left" w:pos="1170"/>
              </w:tabs>
              <w:ind w:firstLine="0" w:firstLineChars="0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线性误差(≤)：±0.2mg</w:t>
            </w:r>
          </w:p>
          <w:p>
            <w:pPr>
              <w:tabs>
                <w:tab w:val="left" w:pos="1170"/>
              </w:tabs>
              <w:ind w:firstLine="0" w:firstLineChars="0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操作温度范围：10~30℃</w:t>
            </w:r>
          </w:p>
          <w:p>
            <w:pPr>
              <w:tabs>
                <w:tab w:val="left" w:pos="1170"/>
              </w:tabs>
              <w:ind w:firstLine="0" w:firstLineChars="0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操作湿度范围：0%~85% RH 相对（非冷凝）</w:t>
            </w:r>
          </w:p>
          <w:p>
            <w:pPr>
              <w:tabs>
                <w:tab w:val="left" w:pos="1170"/>
              </w:tabs>
              <w:ind w:firstLine="0" w:firstLineChars="0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响应时间(平均值)：2秒</w:t>
            </w:r>
          </w:p>
          <w:p>
            <w:pPr>
              <w:tabs>
                <w:tab w:val="left" w:pos="1170"/>
              </w:tabs>
              <w:ind w:firstLine="0" w:firstLineChars="0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秤盘尺寸：≥φ90 mm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5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tabs>
                <w:tab w:val="left" w:pos="1170"/>
              </w:tabs>
              <w:ind w:firstLine="0" w:firstLineChars="0"/>
              <w:jc w:val="center"/>
              <w:rPr>
                <w:rFonts w:hint="eastAsia" w:ascii="宋体" w:hAnsi="宋体"/>
              </w:rPr>
            </w:pPr>
          </w:p>
          <w:p>
            <w:pPr>
              <w:tabs>
                <w:tab w:val="left" w:pos="1170"/>
              </w:tabs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台</w:t>
            </w:r>
          </w:p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0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分析天平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可读性: ≤ 0.1 mg；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重复性: ≤ 0.1 mg；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线性误差：≤ ±0.2mg；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校准方式：内校；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最大量程：≥220g；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★稳定时间：≤1S；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3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0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tabs>
                <w:tab w:val="left" w:pos="1170"/>
              </w:tabs>
              <w:ind w:firstLine="0" w:firstLineChars="0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真空干燥箱 </w:t>
            </w:r>
          </w:p>
          <w:p>
            <w:pPr>
              <w:tabs>
                <w:tab w:val="left" w:pos="1170"/>
              </w:tabs>
              <w:ind w:firstLine="0" w:firstLineChars="0"/>
              <w:jc w:val="center"/>
              <w:rPr>
                <w:rFonts w:hint="eastAsia" w:ascii="宋体" w:hAnsi="宋体" w:cs="宋体"/>
                <w:szCs w:val="24"/>
              </w:rPr>
            </w:pPr>
          </w:p>
        </w:tc>
        <w:tc>
          <w:tcPr>
            <w:tcW w:w="5103" w:type="dxa"/>
            <w:noWrap w:val="0"/>
            <w:vAlign w:val="center"/>
          </w:tcPr>
          <w:p>
            <w:pPr>
              <w:tabs>
                <w:tab w:val="left" w:pos="1170"/>
              </w:tabs>
              <w:ind w:firstLine="0" w:firstLineChars="0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温度范围：RT+10-250℃</w:t>
            </w:r>
          </w:p>
          <w:p>
            <w:pPr>
              <w:tabs>
                <w:tab w:val="left" w:pos="1170"/>
              </w:tabs>
              <w:ind w:firstLine="0" w:firstLineChars="0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温度分辨率：≤0.01℃</w:t>
            </w:r>
          </w:p>
          <w:p>
            <w:pPr>
              <w:tabs>
                <w:tab w:val="left" w:pos="1170"/>
              </w:tabs>
              <w:ind w:firstLine="0" w:firstLineChars="0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温度波动度：±1℃</w:t>
            </w:r>
          </w:p>
          <w:p>
            <w:pPr>
              <w:tabs>
                <w:tab w:val="left" w:pos="1170"/>
              </w:tabs>
              <w:ind w:firstLine="0" w:firstLineChars="0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升温时间：≤100分钟</w:t>
            </w:r>
          </w:p>
          <w:p>
            <w:pPr>
              <w:tabs>
                <w:tab w:val="left" w:pos="1170"/>
              </w:tabs>
              <w:ind w:firstLine="0" w:firstLineChars="0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内部尺寸：≥415*370*340mm</w:t>
            </w:r>
          </w:p>
          <w:p>
            <w:pPr>
              <w:tabs>
                <w:tab w:val="left" w:pos="1170"/>
              </w:tabs>
              <w:ind w:firstLine="0" w:firstLineChars="0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抽气速率：2L/min</w:t>
            </w:r>
          </w:p>
          <w:p>
            <w:pPr>
              <w:tabs>
                <w:tab w:val="left" w:pos="1170"/>
              </w:tabs>
              <w:ind w:firstLine="0" w:firstLineChars="0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转速：≥1800r/min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1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0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7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鼓风干燥箱 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温度范围：RT 5-300℃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温度分辨率：≤0.01℃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温度波动度：±1℃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加热功率：≥2KW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内部尺寸：≥500*400*630mm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  <w:szCs w:val="24"/>
              </w:rPr>
            </w:pPr>
            <w:r>
              <w:rPr>
                <w:rFonts w:ascii="宋体" w:hAnsi="宋体"/>
              </w:rPr>
              <w:t>2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0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8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纯水机纯水机</w:t>
            </w:r>
          </w:p>
          <w:p>
            <w:pPr>
              <w:adjustRightInd w:val="0"/>
              <w:spacing w:line="360" w:lineRule="atLeast"/>
              <w:ind w:firstLine="0" w:firstLineChars="0"/>
              <w:textAlignment w:val="baseline"/>
              <w:rPr>
                <w:rFonts w:hint="eastAsia" w:ascii="宋体" w:hAnsi="宋体" w:cs="宋体"/>
                <w:kern w:val="0"/>
                <w:szCs w:val="24"/>
              </w:rPr>
            </w:pPr>
          </w:p>
        </w:tc>
        <w:tc>
          <w:tcPr>
            <w:tcW w:w="5103" w:type="dxa"/>
            <w:noWrap w:val="0"/>
            <w:vAlign w:val="center"/>
          </w:tcPr>
          <w:p>
            <w:pPr>
              <w:adjustRightInd w:val="0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进水水源：城市自来水，TDS&lt;400ppm，水温5-40℃，水压0.15-0.4Mpa</w:t>
            </w:r>
          </w:p>
          <w:p>
            <w:pPr>
              <w:adjustRightInd w:val="0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出水速率：≥40L/h</w:t>
            </w:r>
          </w:p>
          <w:p>
            <w:pPr>
              <w:adjustRightInd w:val="0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★出水稳压输送，出水压力0.1-0.3MPa，且输送压力值可数字调节，并在线实时监测</w:t>
            </w:r>
          </w:p>
          <w:p>
            <w:pPr>
              <w:adjustRightInd w:val="0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设备出水可直接连接至用水设备，为用水设备提供稳定的流量与压力。</w:t>
            </w:r>
          </w:p>
          <w:p>
            <w:pPr>
              <w:adjustRightInd w:val="0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采用三联预处理、双级反渗透、稳压输送工艺，要求出水水质达到：</w:t>
            </w:r>
          </w:p>
          <w:p>
            <w:pPr>
              <w:adjustRightInd w:val="0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Ⅲ级纯水：电导率&lt;5μs/cm@25℃</w:t>
            </w:r>
          </w:p>
          <w:p>
            <w:pPr>
              <w:adjustRightInd w:val="0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 PH值：5.0-7.5</w:t>
            </w:r>
          </w:p>
          <w:p>
            <w:pPr>
              <w:adjustRightInd w:val="0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可氧化物[以O计]≤0.4mg/L</w:t>
            </w:r>
          </w:p>
          <w:p>
            <w:pPr>
              <w:adjustRightInd w:val="0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蒸发残渣≤2.0 mg/L</w:t>
            </w:r>
          </w:p>
          <w:p>
            <w:pPr>
              <w:adjustRightInd w:val="0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★系统采用IC微电脑智能全自动控制</w:t>
            </w:r>
          </w:p>
          <w:p>
            <w:pPr>
              <w:adjustRightInd w:val="0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系统内置定时冲洗程序、RO膜防垢程序、手动RO膜冲洗功能</w:t>
            </w:r>
          </w:p>
          <w:p>
            <w:pPr>
              <w:adjustRightInd w:val="0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内置254nm紫外灯，去除系统中的细菌，保证出水水质</w:t>
            </w:r>
          </w:p>
          <w:p>
            <w:pPr>
              <w:adjustRightInd w:val="0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9纯水电导率、运行状态在线监测、完全实现人机对话</w:t>
            </w:r>
          </w:p>
          <w:p>
            <w:pPr>
              <w:adjustRightInd w:val="0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highlight w:val="none"/>
              </w:rPr>
              <w:t>标配纯水箱40L一个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1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10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9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▲</w:t>
            </w:r>
            <w:r>
              <w:rPr>
                <w:rFonts w:hint="eastAsia" w:ascii="宋体" w:hAnsi="宋体" w:cs="宋体"/>
                <w:szCs w:val="24"/>
              </w:rPr>
              <w:t xml:space="preserve">水浴锅 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Cs w:val="24"/>
                <w:highlight w:val="none"/>
              </w:rPr>
              <w:t xml:space="preserve">★5.7 寸触摸屏显示，带有导航菜单 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★温度范围：-40-200 °C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★温度稳定性：±0,01  °C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★加热功率： 2  kW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★制冷功率</w:t>
            </w:r>
            <w:r>
              <w:rPr>
                <w:rFonts w:hint="eastAsia" w:ascii="宋体" w:hAnsi="宋体" w:cs="宋体"/>
                <w:szCs w:val="24"/>
              </w:rPr>
              <w:tab/>
            </w:r>
            <w:r>
              <w:rPr>
                <w:rFonts w:hint="eastAsia" w:ascii="宋体" w:hAnsi="宋体" w:cs="宋体"/>
                <w:szCs w:val="24"/>
              </w:rPr>
              <w:t>：0.42 kW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 制冷方式</w:t>
            </w:r>
            <w:r>
              <w:rPr>
                <w:rFonts w:hint="eastAsia" w:ascii="宋体" w:hAnsi="宋体" w:cs="宋体"/>
                <w:szCs w:val="24"/>
              </w:rPr>
              <w:tab/>
            </w:r>
            <w:r>
              <w:rPr>
                <w:rFonts w:hint="eastAsia" w:ascii="宋体" w:hAnsi="宋体" w:cs="宋体"/>
                <w:szCs w:val="24"/>
              </w:rPr>
              <w:t xml:space="preserve">air-cooled  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★压力泵最大值 ：22  l/min ; 0,7  bar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★吸收泵最大值 ：16  l/min ; 0,4  bar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★数字接口：RS232, Ethernet, USB Device, USB Host  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允许的环境温度：5-40 °C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浴槽开口尺寸WxD/BD</w:t>
            </w:r>
            <w:r>
              <w:rPr>
                <w:rFonts w:hint="eastAsia" w:ascii="宋体" w:hAnsi="宋体" w:cs="宋体"/>
                <w:szCs w:val="24"/>
              </w:rPr>
              <w:tab/>
            </w:r>
            <w:r>
              <w:rPr>
                <w:rFonts w:hint="eastAsia" w:ascii="宋体" w:hAnsi="宋体" w:cs="宋体"/>
                <w:szCs w:val="24"/>
              </w:rPr>
              <w:t>：≥170 x 85 / 135  mm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★浴槽体积≥3.2  L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★最小填充体积：2.8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1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10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▲</w:t>
            </w:r>
          </w:p>
          <w:p>
            <w:pPr>
              <w:ind w:firstLine="0" w:firstLineChars="0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原子吸收分光光度计</w:t>
            </w:r>
          </w:p>
          <w:p>
            <w:pPr>
              <w:ind w:firstLine="0" w:firstLineChars="0"/>
              <w:jc w:val="center"/>
              <w:rPr>
                <w:rFonts w:hint="eastAsia" w:ascii="宋体" w:hAnsi="宋体" w:cs="宋体"/>
                <w:szCs w:val="24"/>
              </w:rPr>
            </w:pPr>
          </w:p>
        </w:tc>
        <w:tc>
          <w:tcPr>
            <w:tcW w:w="5103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波长范围 ：190～900nm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单色器：消象差C-T型单色器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光栅刻线 ：1800条\mm   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★光谱带宽 ：0.1、0.2、0.4、1.0、2.0nm五档自动切换 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 波长准确度：±0.1nm 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波长重复性：≤0.2nm  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基线漂移：≤0.0054/30min（静态）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背景校正：氘灯背景校正：可校正1A背景； 自吸背景校正：可校正1A背景 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火焰分析 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特征浓度（Cu)：0.04μg/ml/1%  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检出限（Cu)：≤0.006μg/ml 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精密度：RSD≤1%  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燃烧器：金属钛燃烧器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喷雾器：高效玻璃雾化器 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雾化室：耐腐蚀材料雾化室  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★八元素灯自动切换转塔，并可预先设置优化空心阴极灯的工作条件。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可扩展火焰自动进样器、氢化物发生器、笑气控制箱、冷却循环水装置。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具有燃烧头安装入位检测，排水液位检测，保证火焰燃烧时，为操作人员提供全方位的保护。 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配置要求：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单火焰原子吸收分光光度计主机一套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空压机一台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高纯乙炔气带减压阀一套（须配套）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元素灯：铜，汞，锰，锂元素灯各一支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操作软件一套（须配套）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1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10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11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球磨机 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单罐容积：≤100ml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单罐最大装样量：球磨罐容积的2/3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研磨平台：≤4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罐体材质：碳化钨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适用样品类型：软性、中硬性、坚硬性、脆性、纤维性材料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研磨方式可选：干磨、湿磨、真空磨、惰性气体磨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进料粒度：土壤料≤10mm 其它料≤3mm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出料粒度：≤0.1um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★控制方式：大尺寸液晶触摸屏，人机对话，多用户密码保护，50条个性化程序设定，自主编程，记忆保存，读取自由，故障灯光报警，多任务显示：转速，运行时间，能量，正反转，循环次数等 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显示方式：LED液晶触摸屏显示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★传动方式：复合式皮带传动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★太阳轮转速：0-1500rpm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转速比：1：-1.67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Cs w:val="24"/>
                <w:highlight w:val="none"/>
              </w:rPr>
              <w:t>连续工作时间：≥</w:t>
            </w:r>
            <w:r>
              <w:rPr>
                <w:rFonts w:ascii="宋体" w:hAnsi="宋体" w:cs="宋体"/>
                <w:szCs w:val="24"/>
                <w:highlight w:val="none"/>
              </w:rPr>
              <w:t>240</w:t>
            </w:r>
            <w:r>
              <w:rPr>
                <w:rFonts w:hint="eastAsia" w:ascii="宋体" w:hAnsi="宋体" w:cs="宋体"/>
                <w:szCs w:val="24"/>
                <w:highlight w:val="none"/>
              </w:rPr>
              <w:t>h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电机功率：≥0.75kw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仪器重量：≥100KG（保证高转速运行下设备的稳定）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kern w:val="0"/>
                <w:szCs w:val="24"/>
              </w:rPr>
              <w:t>1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10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12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旋转蒸发仪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</w:p>
        </w:tc>
        <w:tc>
          <w:tcPr>
            <w:tcW w:w="5103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旋转电机功率:≥40W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升降电机功率: ≥20W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加热功率: ≥1200W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真空度: ≥0.098Mpa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旋转瓶容积:茄形1000ml /Φ131mm/24#标口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收集瓶容积:球形1000ml /Φ131mm/35#球磨口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旋转速度:0-200rpm/min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控温范围:室温-99℃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Cs w:val="24"/>
                <w:highlight w:val="none"/>
              </w:rPr>
              <w:t>控温精度:±0</w:t>
            </w:r>
            <w:r>
              <w:rPr>
                <w:rFonts w:ascii="宋体" w:hAnsi="宋体" w:cs="宋体"/>
                <w:szCs w:val="24"/>
                <w:highlight w:val="none"/>
              </w:rPr>
              <w:t>.</w:t>
            </w:r>
            <w:r>
              <w:rPr>
                <w:rFonts w:hint="eastAsia" w:ascii="宋体" w:hAnsi="宋体" w:cs="宋体"/>
                <w:szCs w:val="24"/>
                <w:highlight w:val="none"/>
              </w:rPr>
              <w:t>1℃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主机升降行程: ≥120mm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水槽容积：≥4L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储液槽材质尺寸：220*155*120mm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储液槽开口尺寸：155*105mm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控温范围：-20℃-室温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空载温度：≥-20℃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制冷量：≥1550W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压缩机功率：≥500W</w:t>
            </w:r>
          </w:p>
          <w:p>
            <w:pPr>
              <w:ind w:firstLine="0" w:firstLineChars="0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控温精度：±1℃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  <w:szCs w:val="24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10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13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▲紫外/可见分光光度计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★波长范围</w:t>
            </w:r>
            <w:r>
              <w:rPr>
                <w:rFonts w:hint="eastAsia" w:ascii="宋体" w:hAnsi="宋体" w:cs="宋体"/>
                <w:szCs w:val="24"/>
              </w:rPr>
              <w:tab/>
            </w:r>
            <w:r>
              <w:rPr>
                <w:rFonts w:hint="eastAsia" w:ascii="宋体" w:hAnsi="宋体" w:cs="宋体"/>
                <w:szCs w:val="24"/>
              </w:rPr>
              <w:t>190nm~1100nm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光谱带宽：0.1，0.2，0.5，1.0，2.0，5.0nm(6档可变)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测光方式：透过率、吸光度、浓度、能量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波长准确度：±0.1nm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波长重现性：≤0.1nm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透射比准确度：±0.3%T(0～100%T)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透射比重复性：≤0.1%T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基线平直度：±0.0008Abs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吸光度范围：-5.0Abs~5.0Abs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杂散光：≤0.001%T(NaI，220nm；NaNO2，360nm)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漂移：0.0002Abs/h (500nm预热后)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噪声：≤0.002%T/3min(0%线）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光源：进口氘灯与进口钨灯自动切换，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单色器：双单色器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样品池：宽大样品室，可使用5mm至100mm任意尺寸比色皿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测量方式：扫描型双光束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检测器：双检测器，自动切换进口光电倍增管和进口硅光二极管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软件系统：Windows XP/Win7环境下，中、英文（选）软件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波长最小采样间隔为0.02nm，可对光谱曲线直接进行转换、叠加运算、求导、峰谷检测、曲线平滑等多种方式处理</w:t>
            </w:r>
          </w:p>
          <w:p>
            <w:pPr>
              <w:adjustRightInd w:val="0"/>
              <w:spacing w:line="360" w:lineRule="atLeast"/>
              <w:ind w:firstLine="0" w:firstLineChars="0"/>
              <w:jc w:val="left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内置DNA/蛋白质测量模块，用户可以直接对DNA/蛋白质进行浓度测量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 xml:space="preserve"> 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10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14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溶解氧测定仪</w:t>
            </w:r>
          </w:p>
        </w:tc>
        <w:tc>
          <w:tcPr>
            <w:tcW w:w="5103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溶解氧测量范围：(0.00～50.00)mg/L</w:t>
            </w:r>
          </w:p>
          <w:p>
            <w:pPr>
              <w:adjustRightInd w:val="0"/>
              <w:spacing w:line="360" w:lineRule="atLeast"/>
              <w:ind w:firstLine="0" w:firstLineChars="0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溶解氧辨率：≤0.01 mg/L</w:t>
            </w:r>
          </w:p>
          <w:p>
            <w:pPr>
              <w:adjustRightInd w:val="0"/>
              <w:spacing w:line="360" w:lineRule="atLeast"/>
              <w:ind w:firstLine="0" w:firstLineChars="0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溶解氧响应时间：≤45s(20.0 ℃时90%响应)</w:t>
            </w:r>
          </w:p>
          <w:p>
            <w:pPr>
              <w:adjustRightInd w:val="0"/>
              <w:spacing w:line="360" w:lineRule="atLeast"/>
              <w:ind w:firstLine="0" w:firstLineChars="0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盐度补偿误差：≤±2%</w:t>
            </w:r>
          </w:p>
          <w:p>
            <w:pPr>
              <w:adjustRightInd w:val="0"/>
              <w:spacing w:line="360" w:lineRule="atLeast"/>
              <w:ind w:firstLine="0" w:firstLineChars="0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饱和度范围：(0.0～600.0)%</w:t>
            </w:r>
          </w:p>
          <w:p>
            <w:pPr>
              <w:adjustRightInd w:val="0"/>
              <w:spacing w:line="360" w:lineRule="atLeast"/>
              <w:ind w:firstLine="0" w:firstLineChars="0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饱和度辨率：≤0.1%</w:t>
            </w:r>
          </w:p>
          <w:p>
            <w:pPr>
              <w:adjustRightInd w:val="0"/>
              <w:spacing w:line="360" w:lineRule="atLeast"/>
              <w:ind w:firstLine="0" w:firstLineChars="0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饱和度电子单元示值误差：±2.0%</w:t>
            </w:r>
          </w:p>
          <w:p>
            <w:pPr>
              <w:adjustRightInd w:val="0"/>
              <w:spacing w:line="360" w:lineRule="atLeast"/>
              <w:ind w:firstLine="0" w:firstLineChars="0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温度范围：(-10.0～135.0) ℃</w:t>
            </w:r>
          </w:p>
          <w:p>
            <w:pPr>
              <w:adjustRightInd w:val="0"/>
              <w:spacing w:line="360" w:lineRule="atLeast"/>
              <w:ind w:firstLine="0" w:firstLineChars="0"/>
              <w:textAlignment w:val="baseline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温度分辨率：≤0.1 ℃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  <w:szCs w:val="24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10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15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 w:ascii="宋体" w:hAnsi="宋体" w:cs="宋体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马弗炉</w:t>
            </w:r>
          </w:p>
          <w:p>
            <w:pPr>
              <w:ind w:firstLine="0" w:firstLineChars="0"/>
              <w:jc w:val="center"/>
              <w:rPr>
                <w:rFonts w:hint="eastAsia" w:ascii="宋体" w:hAnsi="宋体" w:cs="宋体"/>
                <w:szCs w:val="24"/>
              </w:rPr>
            </w:pPr>
          </w:p>
        </w:tc>
        <w:tc>
          <w:tcPr>
            <w:tcW w:w="5103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壳体结构：双层壳体，炉壳间配有风冷系统，壳体表面的温度小于50度</w:t>
            </w:r>
          </w:p>
          <w:p>
            <w:pPr>
              <w:ind w:firstLine="0" w:firstLineChars="0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炉膛材质：日本技术真空吸附成型的优质氧化铝多晶体纤维板拼搭炉膛</w:t>
            </w:r>
          </w:p>
          <w:p>
            <w:pPr>
              <w:ind w:firstLine="0" w:firstLineChars="0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加热元件：采用优质硅钼棒，发热效率高，使用寿命长</w:t>
            </w:r>
          </w:p>
          <w:p>
            <w:pPr>
              <w:ind w:firstLine="0" w:firstLineChars="0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额定功率:额定功率≤6kw工作温度：工作温度：≤1600℃（连续工作）</w:t>
            </w:r>
          </w:p>
          <w:p>
            <w:pPr>
              <w:ind w:firstLine="0" w:firstLineChars="0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最高温度：≤1650℃</w:t>
            </w:r>
          </w:p>
          <w:p>
            <w:pPr>
              <w:ind w:firstLine="0" w:firstLineChars="0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工作区≥300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szCs w:val="24"/>
              </w:rPr>
              <w:t>200</w:t>
            </w:r>
            <w:r>
              <w:rPr>
                <w:rFonts w:hint="eastAsia" w:ascii="宋体" w:hAnsi="宋体" w:cs="宋体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cs="宋体"/>
                <w:szCs w:val="24"/>
              </w:rPr>
              <w:t>200mm</w:t>
            </w:r>
          </w:p>
          <w:p>
            <w:pPr>
              <w:ind w:firstLine="0" w:firstLineChars="0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温控系统：采用智能化控温系统，可控硅控制，控温精度高，人工智能调节技术，具有PID调节、自整定功能，并可编制50段升降温程序；控温精度±1℃，</w:t>
            </w:r>
          </w:p>
          <w:p>
            <w:pPr>
              <w:ind w:firstLine="0" w:firstLineChars="0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升温最快速率：≤20℃/min</w:t>
            </w:r>
          </w:p>
          <w:p>
            <w:pPr>
              <w:ind w:firstLine="0" w:firstLineChars="0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预留出气孔：实验过程中的烧结挥发气体易于排出</w:t>
            </w:r>
          </w:p>
          <w:p>
            <w:pPr>
              <w:ind w:firstLine="0" w:firstLineChars="0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测温元件：B型铂铑热电偶，正后方测温</w:t>
            </w:r>
          </w:p>
          <w:p>
            <w:pPr>
              <w:ind w:firstLine="0" w:firstLineChars="0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安全系统：具有开门断电，超温报警并断电，漏电保护</w:t>
            </w:r>
          </w:p>
          <w:p>
            <w:pPr>
              <w:ind w:firstLine="0" w:firstLineChars="0"/>
              <w:jc w:val="left"/>
              <w:rPr>
                <w:rFonts w:hint="eastAsia" w:ascii="宋体" w:hAnsi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</w:rPr>
              <w:t>配置：主机1台，坩埚钳1把，高温手套1副，说明书、合格证、保修卡各1份，刚玉坩埚2个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adjustRightInd w:val="0"/>
              <w:spacing w:line="360" w:lineRule="atLeast"/>
              <w:ind w:firstLine="0" w:firstLineChars="0"/>
              <w:jc w:val="center"/>
              <w:textAlignment w:val="baselin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台</w:t>
            </w:r>
          </w:p>
        </w:tc>
      </w:tr>
    </w:tbl>
    <w:p>
      <w:pPr>
        <w:ind w:firstLine="0" w:firstLineChars="0"/>
        <w:rPr>
          <w:rFonts w:ascii="Times New Roman" w:hAnsi="Times New Roman" w:eastAsia="PMingLiU"/>
          <w:b/>
          <w:bCs/>
          <w:szCs w:val="24"/>
          <w:lang w:val="zh-TW" w:eastAsia="zh-TW"/>
        </w:rPr>
      </w:pPr>
      <w:r>
        <w:rPr>
          <w:rFonts w:hint="eastAsia" w:ascii="Times New Roman" w:hAnsi="Times New Roman"/>
          <w:b/>
          <w:bCs/>
          <w:szCs w:val="24"/>
          <w:lang w:val="zh-TW" w:eastAsia="zh-TW"/>
        </w:rPr>
        <w:t>注：</w:t>
      </w:r>
    </w:p>
    <w:p>
      <w:r>
        <w:rPr>
          <w:rFonts w:hint="eastAsia" w:ascii="Times New Roman" w:hAnsi="Times New Roman"/>
          <w:b/>
          <w:bCs/>
          <w:szCs w:val="24"/>
          <w:lang w:val="zh-TW" w:eastAsia="zh-TW"/>
        </w:rPr>
        <w:t>（1）标记“▲”号产品为核心产品，进入评审阶段的投标单位所投核心产品品牌数量须满足三家，不满足项目需求按照废标处理；标记“</w:t>
      </w:r>
      <w:r>
        <w:rPr>
          <w:rFonts w:hint="eastAsia" w:ascii="宋体" w:hAnsi="宋体" w:cs="宋体"/>
          <w:b/>
          <w:bCs/>
          <w:kern w:val="0"/>
          <w:szCs w:val="24"/>
        </w:rPr>
        <w:t>★”号的技术参数要求为实质性要求，未响应或不满足指标参数的按无效响应处理。</w:t>
      </w:r>
      <w:r>
        <w:rPr>
          <w:rFonts w:hint="eastAsia" w:ascii="宋体" w:hAnsi="宋体" w:cs="宋体"/>
          <w:color w:val="FF0000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D7E69"/>
    <w:rsid w:val="1B1D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1440" w:firstLineChars="20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0" w:beforeLines="0" w:beforeAutospacing="0" w:after="0" w:afterLines="0" w:afterAutospacing="0" w:line="293" w:lineRule="auto"/>
      <w:outlineLvl w:val="1"/>
    </w:pPr>
    <w:rPr>
      <w:rFonts w:ascii="Arial" w:hAnsi="Arial"/>
      <w:kern w:val="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2021-11-17T07:14:00Z</dcterms:created>
  <dc:creator>曉闌</dc:creator>
  <cp:lastModifiedBy>曉闌</cp:lastModifiedBy>
  <dcterms:modified xsi:type="dcterms:W3CDTF">2021-11-17T07:14:43Z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A9AFAF1463384F85AF57C41DB2248BA0</vt:lpwstr>
  </property>
</Properties>
</file>